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jc w:val="left"/>
        <w:rPr>
          <w:rFonts w:ascii="楷体_GB2312" w:hAnsi="楷体_GB2312" w:eastAsia="楷体_GB2312" w:cs="楷体_GB2312"/>
          <w:bCs/>
          <w:sz w:val="28"/>
          <w:szCs w:val="28"/>
        </w:rPr>
      </w:pPr>
      <w:r>
        <w:rPr>
          <w:rFonts w:hint="eastAsia" w:ascii="楷体_GB2312" w:hAnsi="楷体_GB2312" w:eastAsia="楷体_GB2312" w:cs="楷体_GB2312"/>
          <w:bCs/>
          <w:sz w:val="28"/>
          <w:szCs w:val="28"/>
        </w:rPr>
        <w:t>军队物资工程服务采购合同示范文本（2.</w:t>
      </w:r>
      <w:r>
        <w:rPr>
          <w:rFonts w:hint="eastAsia" w:ascii="楷体_GB2312" w:hAnsi="楷体_GB2312" w:eastAsia="楷体_GB2312" w:cs="楷体_GB2312"/>
          <w:bCs/>
          <w:sz w:val="28"/>
          <w:szCs w:val="28"/>
          <w:lang w:val="en-US" w:eastAsia="zh-CN"/>
        </w:rPr>
        <w:t>1</w:t>
      </w:r>
      <w:r>
        <w:rPr>
          <w:rFonts w:hint="eastAsia" w:ascii="楷体_GB2312" w:hAnsi="楷体_GB2312" w:eastAsia="楷体_GB2312" w:cs="楷体_GB2312"/>
          <w:bCs/>
          <w:sz w:val="28"/>
          <w:szCs w:val="28"/>
        </w:rPr>
        <w:t>版）</w:t>
      </w:r>
    </w:p>
    <w:p>
      <w:pPr>
        <w:adjustRightInd w:val="0"/>
        <w:spacing w:line="720" w:lineRule="exact"/>
        <w:ind w:left="1600" w:leftChars="500"/>
        <w:jc w:val="left"/>
        <w:rPr>
          <w:b/>
          <w:snapToGrid w:val="0"/>
          <w:kern w:val="0"/>
          <w:szCs w:val="32"/>
        </w:rPr>
      </w:pPr>
    </w:p>
    <w:p>
      <w:pPr>
        <w:adjustRightInd w:val="0"/>
        <w:spacing w:line="720" w:lineRule="exact"/>
        <w:ind w:left="1600" w:leftChars="500"/>
        <w:jc w:val="left"/>
        <w:rPr>
          <w:b/>
          <w:snapToGrid w:val="0"/>
          <w:kern w:val="0"/>
          <w:szCs w:val="32"/>
        </w:rPr>
      </w:pPr>
    </w:p>
    <w:p>
      <w:pPr>
        <w:adjustRightInd w:val="0"/>
        <w:spacing w:line="720" w:lineRule="exact"/>
        <w:ind w:left="1600" w:leftChars="500"/>
        <w:jc w:val="left"/>
        <w:rPr>
          <w:b/>
          <w:snapToGrid w:val="0"/>
          <w:kern w:val="0"/>
          <w:szCs w:val="32"/>
        </w:rPr>
      </w:pPr>
    </w:p>
    <w:p>
      <w:pPr>
        <w:adjustRightInd w:val="0"/>
        <w:spacing w:line="720" w:lineRule="exact"/>
        <w:jc w:val="center"/>
        <w:rPr>
          <w:rFonts w:ascii="方正小标宋简体" w:hAnsi="方正小标宋简体" w:eastAsia="方正小标宋简体" w:cs="方正小标宋简体"/>
          <w:bCs/>
          <w:snapToGrid w:val="0"/>
          <w:kern w:val="0"/>
          <w:sz w:val="52"/>
          <w:szCs w:val="52"/>
        </w:rPr>
      </w:pPr>
      <w:r>
        <w:rPr>
          <w:rFonts w:hint="eastAsia" w:ascii="方正小标宋简体" w:hAnsi="方正小标宋简体" w:eastAsia="方正小标宋简体" w:cs="方正小标宋简体"/>
          <w:bCs/>
          <w:snapToGrid w:val="0"/>
          <w:kern w:val="0"/>
          <w:sz w:val="52"/>
          <w:szCs w:val="52"/>
        </w:rPr>
        <w:t>车辆维修和保养服务项目采购合同</w:t>
      </w:r>
    </w:p>
    <w:p>
      <w:pPr>
        <w:adjustRightInd w:val="0"/>
        <w:spacing w:line="720" w:lineRule="exact"/>
        <w:ind w:left="1600" w:leftChars="500"/>
        <w:jc w:val="left"/>
        <w:rPr>
          <w:b/>
          <w:snapToGrid w:val="0"/>
          <w:kern w:val="0"/>
          <w:szCs w:val="32"/>
        </w:rPr>
      </w:pPr>
    </w:p>
    <w:p>
      <w:pPr>
        <w:adjustRightInd w:val="0"/>
        <w:spacing w:line="720" w:lineRule="exact"/>
        <w:ind w:left="1600" w:leftChars="500"/>
        <w:jc w:val="left"/>
        <w:rPr>
          <w:b/>
          <w:snapToGrid w:val="0"/>
          <w:kern w:val="0"/>
          <w:szCs w:val="32"/>
        </w:rPr>
      </w:pPr>
    </w:p>
    <w:p>
      <w:pPr>
        <w:adjustRightInd w:val="0"/>
        <w:spacing w:line="720" w:lineRule="exact"/>
        <w:ind w:left="1600" w:leftChars="500"/>
        <w:jc w:val="left"/>
        <w:rPr>
          <w:rFonts w:ascii="黑体" w:hAnsi="黑体" w:eastAsia="黑体" w:cs="黑体"/>
          <w:bCs/>
          <w:snapToGrid w:val="0"/>
          <w:kern w:val="0"/>
          <w:szCs w:val="32"/>
        </w:rPr>
      </w:pPr>
    </w:p>
    <w:p>
      <w:pPr>
        <w:adjustRightInd w:val="0"/>
        <w:spacing w:line="720" w:lineRule="exact"/>
        <w:ind w:left="1600" w:leftChars="500"/>
        <w:jc w:val="left"/>
        <w:rPr>
          <w:rFonts w:ascii="黑体" w:hAnsi="黑体" w:eastAsia="黑体" w:cs="黑体"/>
          <w:bCs/>
          <w:snapToGrid w:val="0"/>
          <w:kern w:val="0"/>
          <w:szCs w:val="32"/>
        </w:rPr>
      </w:pPr>
    </w:p>
    <w:p>
      <w:pPr>
        <w:adjustRightInd w:val="0"/>
        <w:spacing w:line="720" w:lineRule="exact"/>
        <w:ind w:left="1440" w:leftChars="450"/>
        <w:jc w:val="left"/>
        <w:rPr>
          <w:bCs/>
          <w:snapToGrid w:val="0"/>
          <w:kern w:val="0"/>
          <w:szCs w:val="32"/>
          <w:u w:val="single"/>
        </w:rPr>
      </w:pPr>
      <w:r>
        <w:rPr>
          <w:rFonts w:hint="eastAsia" w:ascii="黑体" w:hAnsi="黑体" w:eastAsia="黑体" w:cs="黑体"/>
          <w:bCs/>
          <w:snapToGrid w:val="0"/>
          <w:kern w:val="0"/>
          <w:szCs w:val="32"/>
        </w:rPr>
        <w:t>项目名称:</w:t>
      </w:r>
      <w:r>
        <w:rPr>
          <w:rFonts w:hint="eastAsia"/>
          <w:bCs/>
          <w:szCs w:val="32"/>
          <w:u w:val="single"/>
        </w:rPr>
        <w:t xml:space="preserve">                             </w:t>
      </w:r>
    </w:p>
    <w:p>
      <w:pPr>
        <w:adjustRightInd w:val="0"/>
        <w:spacing w:line="720" w:lineRule="exact"/>
        <w:ind w:left="1440" w:leftChars="450"/>
        <w:jc w:val="left"/>
        <w:rPr>
          <w:bCs/>
          <w:snapToGrid w:val="0"/>
          <w:kern w:val="0"/>
          <w:szCs w:val="32"/>
        </w:rPr>
      </w:pPr>
      <w:r>
        <w:rPr>
          <w:rFonts w:hint="eastAsia" w:ascii="黑体" w:hAnsi="黑体" w:eastAsia="黑体" w:cs="黑体"/>
          <w:bCs/>
          <w:snapToGrid w:val="0"/>
          <w:kern w:val="0"/>
          <w:szCs w:val="32"/>
        </w:rPr>
        <w:t>项目编号:</w:t>
      </w:r>
      <w:r>
        <w:rPr>
          <w:rFonts w:hint="eastAsia"/>
          <w:bCs/>
          <w:szCs w:val="32"/>
          <w:u w:val="single"/>
        </w:rPr>
        <w:t xml:space="preserve">                             </w:t>
      </w:r>
    </w:p>
    <w:p>
      <w:pPr>
        <w:adjustRightInd w:val="0"/>
        <w:spacing w:line="720" w:lineRule="exact"/>
        <w:ind w:left="1440" w:leftChars="450"/>
        <w:jc w:val="left"/>
        <w:rPr>
          <w:bCs/>
          <w:snapToGrid w:val="0"/>
          <w:kern w:val="0"/>
          <w:szCs w:val="32"/>
        </w:rPr>
      </w:pPr>
      <w:r>
        <w:rPr>
          <w:rFonts w:hint="eastAsia" w:ascii="黑体" w:hAnsi="黑体" w:eastAsia="黑体" w:cs="黑体"/>
          <w:bCs/>
          <w:snapToGrid w:val="0"/>
          <w:kern w:val="0"/>
          <w:szCs w:val="32"/>
        </w:rPr>
        <w:t>合同编号:</w:t>
      </w:r>
      <w:r>
        <w:rPr>
          <w:rFonts w:hint="eastAsia"/>
          <w:bCs/>
          <w:szCs w:val="32"/>
          <w:u w:val="single"/>
        </w:rPr>
        <w:t xml:space="preserve">                             </w:t>
      </w:r>
    </w:p>
    <w:p>
      <w:pPr>
        <w:adjustRightInd w:val="0"/>
        <w:spacing w:line="720" w:lineRule="exact"/>
        <w:ind w:left="1440" w:leftChars="450"/>
        <w:rPr>
          <w:b/>
          <w:snapToGrid w:val="0"/>
          <w:kern w:val="0"/>
          <w:szCs w:val="32"/>
        </w:rPr>
      </w:pPr>
    </w:p>
    <w:p>
      <w:pPr>
        <w:adjustRightInd w:val="0"/>
        <w:spacing w:line="720" w:lineRule="exact"/>
        <w:ind w:left="1440" w:leftChars="450"/>
        <w:rPr>
          <w:b/>
          <w:snapToGrid w:val="0"/>
          <w:kern w:val="0"/>
          <w:szCs w:val="32"/>
        </w:rPr>
      </w:pPr>
    </w:p>
    <w:p>
      <w:pPr>
        <w:adjustRightInd w:val="0"/>
        <w:spacing w:line="720" w:lineRule="exact"/>
        <w:ind w:left="3024" w:leftChars="450" w:hanging="1584" w:hangingChars="495"/>
        <w:jc w:val="left"/>
        <w:rPr>
          <w:bCs/>
          <w:snapToGrid w:val="0"/>
          <w:kern w:val="0"/>
          <w:szCs w:val="32"/>
        </w:rPr>
      </w:pPr>
      <w:r>
        <w:rPr>
          <w:rFonts w:hint="eastAsia" w:ascii="黑体" w:hAnsi="黑体" w:eastAsia="黑体" w:cs="黑体"/>
          <w:bCs/>
          <w:snapToGrid w:val="0"/>
          <w:kern w:val="0"/>
          <w:szCs w:val="32"/>
        </w:rPr>
        <w:t>甲方（采购单位）:</w:t>
      </w:r>
      <w:r>
        <w:rPr>
          <w:rFonts w:hint="eastAsia"/>
          <w:bCs/>
          <w:snapToGrid w:val="0"/>
          <w:kern w:val="0"/>
          <w:szCs w:val="32"/>
          <w:u w:val="single"/>
        </w:rPr>
        <w:t xml:space="preserve">                     </w:t>
      </w:r>
    </w:p>
    <w:p>
      <w:pPr>
        <w:adjustRightInd w:val="0"/>
        <w:spacing w:line="720" w:lineRule="exact"/>
        <w:ind w:left="3024" w:leftChars="450" w:hanging="1584" w:hangingChars="495"/>
        <w:jc w:val="left"/>
        <w:rPr>
          <w:bCs/>
          <w:snapToGrid w:val="0"/>
          <w:kern w:val="0"/>
          <w:szCs w:val="32"/>
          <w:u w:val="single"/>
        </w:rPr>
      </w:pPr>
      <w:r>
        <w:rPr>
          <w:rFonts w:hint="eastAsia" w:ascii="黑体" w:hAnsi="黑体" w:eastAsia="黑体" w:cs="黑体"/>
          <w:bCs/>
          <w:snapToGrid w:val="0"/>
          <w:kern w:val="0"/>
          <w:szCs w:val="32"/>
        </w:rPr>
        <w:t>乙方（供 应 商）:</w:t>
      </w:r>
      <w:r>
        <w:rPr>
          <w:rFonts w:hint="eastAsia"/>
          <w:bCs/>
          <w:snapToGrid w:val="0"/>
          <w:kern w:val="0"/>
          <w:szCs w:val="32"/>
          <w:u w:val="single"/>
        </w:rPr>
        <w:t xml:space="preserve">                     </w:t>
      </w:r>
    </w:p>
    <w:p>
      <w:pPr>
        <w:adjustRightInd w:val="0"/>
        <w:spacing w:line="720" w:lineRule="exact"/>
        <w:ind w:left="1600" w:leftChars="500"/>
        <w:rPr>
          <w:b/>
          <w:snapToGrid w:val="0"/>
          <w:kern w:val="0"/>
          <w:szCs w:val="32"/>
        </w:rPr>
      </w:pPr>
    </w:p>
    <w:p>
      <w:pPr>
        <w:adjustRightInd w:val="0"/>
        <w:spacing w:line="720" w:lineRule="exact"/>
        <w:ind w:left="1600" w:leftChars="500"/>
        <w:rPr>
          <w:b/>
          <w:snapToGrid w:val="0"/>
          <w:kern w:val="0"/>
          <w:szCs w:val="32"/>
        </w:rPr>
      </w:pPr>
    </w:p>
    <w:p>
      <w:pPr>
        <w:pStyle w:val="3"/>
        <w:keepNext w:val="0"/>
        <w:keepLines w:val="0"/>
        <w:adjustRightInd w:val="0"/>
        <w:spacing w:before="0" w:after="0" w:line="560" w:lineRule="exact"/>
        <w:jc w:val="center"/>
        <w:rPr>
          <w:rFonts w:ascii="方正小标宋简体" w:hAnsi="方正小标宋简体" w:eastAsia="方正小标宋简体" w:cs="方正小标宋简体"/>
          <w:b w:val="0"/>
          <w:bCs w:val="0"/>
          <w:lang w:val="zh-CN"/>
        </w:rPr>
        <w:sectPr>
          <w:headerReference r:id="rId3" w:type="first"/>
          <w:footerReference r:id="rId6" w:type="first"/>
          <w:footerReference r:id="rId4" w:type="default"/>
          <w:footerReference r:id="rId5" w:type="even"/>
          <w:pgSz w:w="11906" w:h="16838"/>
          <w:pgMar w:top="2098" w:right="1474" w:bottom="1984" w:left="1587" w:header="851" w:footer="992" w:gutter="0"/>
          <w:pgNumType w:start="0"/>
          <w:cols w:space="0" w:num="1"/>
          <w:docGrid w:type="lines" w:linePitch="490" w:charSpace="0"/>
        </w:sectPr>
      </w:pPr>
    </w:p>
    <w:p>
      <w:pPr>
        <w:pStyle w:val="3"/>
        <w:keepNext w:val="0"/>
        <w:keepLines w:val="0"/>
        <w:adjustRightInd w:val="0"/>
        <w:spacing w:before="0" w:after="0" w:line="530" w:lineRule="exact"/>
        <w:jc w:val="center"/>
        <w:rPr>
          <w:rFonts w:ascii="方正小标宋简体" w:hAnsi="方正小标宋简体" w:eastAsia="方正小标宋简体" w:cs="方正小标宋简体"/>
          <w:b w:val="0"/>
          <w:bCs w:val="0"/>
          <w:lang w:val="zh-CN"/>
        </w:rPr>
      </w:pPr>
      <w:r>
        <w:rPr>
          <w:rFonts w:hint="eastAsia" w:ascii="方正小标宋简体" w:hAnsi="方正小标宋简体" w:eastAsia="方正小标宋简体" w:cs="方正小标宋简体"/>
          <w:b w:val="0"/>
          <w:bCs w:val="0"/>
          <w:lang w:val="zh-CN"/>
        </w:rPr>
        <w:t>合同通用条款</w:t>
      </w:r>
    </w:p>
    <w:p>
      <w:pPr>
        <w:adjustRightInd w:val="0"/>
        <w:spacing w:line="530" w:lineRule="exact"/>
        <w:ind w:firstLine="560" w:firstLineChars="200"/>
        <w:rPr>
          <w:rFonts w:ascii="仿宋" w:hAnsi="仿宋"/>
          <w:bCs/>
          <w:sz w:val="28"/>
          <w:szCs w:val="28"/>
        </w:rPr>
      </w:pPr>
    </w:p>
    <w:p>
      <w:pPr>
        <w:pStyle w:val="6"/>
        <w:keepNext w:val="0"/>
        <w:keepLines w:val="0"/>
        <w:adjustRightInd w:val="0"/>
        <w:spacing w:before="0" w:after="0" w:line="530" w:lineRule="exact"/>
        <w:ind w:firstLine="560" w:firstLineChars="200"/>
        <w:rPr>
          <w:b w:val="0"/>
          <w:bCs w:val="0"/>
        </w:rPr>
      </w:pPr>
      <w:r>
        <w:rPr>
          <w:rFonts w:hint="eastAsia"/>
          <w:b w:val="0"/>
          <w:bCs w:val="0"/>
        </w:rPr>
        <w:t>一、定义</w:t>
      </w:r>
    </w:p>
    <w:p>
      <w:pPr>
        <w:pStyle w:val="6"/>
        <w:keepNext w:val="0"/>
        <w:keepLines w:val="0"/>
        <w:adjustRightInd w:val="0"/>
        <w:spacing w:before="0" w:after="0" w:line="530" w:lineRule="exact"/>
        <w:ind w:firstLine="560" w:firstLineChars="200"/>
        <w:rPr>
          <w:rFonts w:ascii="仿宋" w:hAnsi="仿宋" w:eastAsia="仿宋_GB2312"/>
          <w:b w:val="0"/>
          <w:bCs w:val="0"/>
        </w:rPr>
      </w:pPr>
      <w:r>
        <w:rPr>
          <w:rFonts w:hint="eastAsia" w:ascii="仿宋" w:hAnsi="仿宋" w:eastAsia="仿宋_GB2312"/>
          <w:b w:val="0"/>
          <w:bCs w:val="0"/>
        </w:rPr>
        <w:t>（一）“合同”是指甲方和乙方（以下简称双方）已达成的协议。</w:t>
      </w:r>
    </w:p>
    <w:p>
      <w:pPr>
        <w:pStyle w:val="6"/>
        <w:keepNext w:val="0"/>
        <w:keepLines w:val="0"/>
        <w:adjustRightInd w:val="0"/>
        <w:spacing w:before="0" w:after="0" w:line="530" w:lineRule="exact"/>
        <w:ind w:firstLine="560" w:firstLineChars="200"/>
        <w:rPr>
          <w:rFonts w:ascii="仿宋" w:hAnsi="仿宋" w:eastAsia="仿宋_GB2312"/>
          <w:b w:val="0"/>
          <w:bCs w:val="0"/>
        </w:rPr>
      </w:pPr>
      <w:r>
        <w:rPr>
          <w:rFonts w:hint="eastAsia" w:ascii="仿宋" w:hAnsi="仿宋" w:eastAsia="仿宋_GB2312"/>
          <w:b w:val="0"/>
          <w:bCs w:val="0"/>
        </w:rPr>
        <w:t>（二）“甲方”是指采购服务的采购单位，或者受采购单位委托的采购机构。</w:t>
      </w:r>
    </w:p>
    <w:p>
      <w:pPr>
        <w:pStyle w:val="6"/>
        <w:keepNext w:val="0"/>
        <w:keepLines w:val="0"/>
        <w:adjustRightInd w:val="0"/>
        <w:spacing w:before="0" w:after="0" w:line="530" w:lineRule="exact"/>
        <w:ind w:firstLine="560" w:firstLineChars="200"/>
        <w:rPr>
          <w:rFonts w:ascii="仿宋" w:hAnsi="仿宋" w:eastAsia="仿宋_GB2312"/>
          <w:b w:val="0"/>
          <w:bCs w:val="0"/>
        </w:rPr>
      </w:pPr>
      <w:r>
        <w:rPr>
          <w:rFonts w:hint="eastAsia" w:ascii="仿宋" w:hAnsi="仿宋" w:eastAsia="仿宋_GB2312"/>
          <w:b w:val="0"/>
          <w:bCs w:val="0"/>
        </w:rPr>
        <w:t>（三）“乙方”是指中标（成交）后提供服务的供应商。</w:t>
      </w:r>
    </w:p>
    <w:p>
      <w:pPr>
        <w:pStyle w:val="6"/>
        <w:keepNext w:val="0"/>
        <w:keepLines w:val="0"/>
        <w:adjustRightInd w:val="0"/>
        <w:spacing w:before="0" w:after="0" w:line="530" w:lineRule="exact"/>
        <w:ind w:firstLine="560" w:firstLineChars="200"/>
        <w:rPr>
          <w:rFonts w:ascii="仿宋" w:hAnsi="仿宋" w:eastAsia="仿宋_GB2312"/>
          <w:b w:val="0"/>
          <w:bCs w:val="0"/>
        </w:rPr>
      </w:pPr>
      <w:r>
        <w:rPr>
          <w:rFonts w:hint="eastAsia" w:ascii="仿宋" w:hAnsi="仿宋" w:eastAsia="仿宋_GB2312"/>
          <w:b w:val="0"/>
          <w:bCs w:val="0"/>
        </w:rPr>
        <w:t>（四）“合同金额”是指根据合同约定，在乙方全面正确地履行合同义务时支付给乙方的款项。</w:t>
      </w:r>
    </w:p>
    <w:p>
      <w:pPr>
        <w:pStyle w:val="6"/>
        <w:keepNext w:val="0"/>
        <w:keepLines w:val="0"/>
        <w:adjustRightInd w:val="0"/>
        <w:spacing w:before="0" w:after="0" w:line="530" w:lineRule="exact"/>
        <w:ind w:firstLine="560" w:firstLineChars="200"/>
        <w:rPr>
          <w:rFonts w:ascii="楷体_GB2312" w:hAnsi="楷体_GB2312" w:eastAsia="楷体_GB2312" w:cs="楷体_GB2312"/>
          <w:sz w:val="21"/>
          <w:szCs w:val="21"/>
        </w:rPr>
      </w:pPr>
      <w:r>
        <w:rPr>
          <w:rFonts w:hint="eastAsia" w:ascii="仿宋" w:hAnsi="仿宋" w:eastAsia="仿宋_GB2312"/>
          <w:b w:val="0"/>
          <w:bCs w:val="0"/>
        </w:rPr>
        <w:t>（五）“服务”是指乙方根据合同约定向甲方交付或实施的服务。</w:t>
      </w:r>
      <w:r>
        <w:rPr>
          <w:rFonts w:hint="eastAsia" w:ascii="楷体" w:hAnsi="楷体" w:eastAsia="楷体_GB2312" w:cs="楷体_GB2312"/>
          <w:b w:val="0"/>
          <w:bCs w:val="0"/>
          <w:sz w:val="21"/>
          <w:szCs w:val="21"/>
        </w:rPr>
        <w:t>（</w:t>
      </w:r>
      <w:r>
        <w:rPr>
          <w:rFonts w:hint="eastAsia" w:ascii="楷体" w:hAnsi="楷体" w:eastAsia="楷体_GB2312" w:cs="楷体_GB2312"/>
          <w:b w:val="0"/>
          <w:bCs w:val="0"/>
          <w:sz w:val="24"/>
          <w:szCs w:val="24"/>
        </w:rPr>
        <w:t>交付类项目，是指在选择乙方后，由乙方按合同要求提供成果或者产品，如设计、规划、软件开发类等项目；实施类项目，是指在选择乙方后，由乙方按合同要求实施服务，如营区内饮食社会化保障、营区内超市（便利店）、物业管理服务类等项目</w:t>
      </w:r>
      <w:r>
        <w:rPr>
          <w:rFonts w:hint="eastAsia" w:ascii="楷体" w:hAnsi="楷体" w:eastAsia="楷体_GB2312" w:cs="楷体_GB2312"/>
          <w:b w:val="0"/>
          <w:bCs w:val="0"/>
          <w:sz w:val="21"/>
          <w:szCs w:val="21"/>
        </w:rPr>
        <w:t>）</w:t>
      </w:r>
    </w:p>
    <w:p>
      <w:pPr>
        <w:pStyle w:val="6"/>
        <w:keepNext w:val="0"/>
        <w:keepLines w:val="0"/>
        <w:adjustRightInd w:val="0"/>
        <w:spacing w:before="0" w:after="0" w:line="530" w:lineRule="exact"/>
        <w:ind w:firstLine="560" w:firstLineChars="200"/>
        <w:rPr>
          <w:b w:val="0"/>
          <w:bCs w:val="0"/>
        </w:rPr>
      </w:pPr>
      <w:r>
        <w:rPr>
          <w:rFonts w:hint="eastAsia"/>
          <w:b w:val="0"/>
          <w:bCs w:val="0"/>
        </w:rPr>
        <w:t>二、知识产权</w:t>
      </w:r>
    </w:p>
    <w:p>
      <w:pPr>
        <w:pStyle w:val="6"/>
        <w:keepNext w:val="0"/>
        <w:keepLines w:val="0"/>
        <w:adjustRightInd w:val="0"/>
        <w:spacing w:before="0" w:after="0" w:line="530" w:lineRule="exact"/>
        <w:ind w:firstLine="560" w:firstLineChars="200"/>
        <w:rPr>
          <w:rFonts w:ascii="仿宋" w:hAnsi="仿宋" w:eastAsia="仿宋_GB2312"/>
          <w:b w:val="0"/>
          <w:bCs w:val="0"/>
        </w:rPr>
      </w:pPr>
      <w:r>
        <w:rPr>
          <w:rFonts w:hint="eastAsia" w:ascii="仿宋" w:hAnsi="仿宋" w:eastAsia="仿宋_GB2312"/>
          <w:b w:val="0"/>
          <w:bCs w:val="0"/>
        </w:rPr>
        <w:t>乙方应当保证甲方在使用乙方交付的服务成果时不受第三方提出侵犯其知识产权的指控，对此甲方不承担任何连带责任或赔偿责任。</w:t>
      </w:r>
    </w:p>
    <w:p>
      <w:pPr>
        <w:pStyle w:val="6"/>
        <w:keepNext w:val="0"/>
        <w:keepLines w:val="0"/>
        <w:adjustRightInd w:val="0"/>
        <w:spacing w:before="0" w:after="0" w:line="530" w:lineRule="exact"/>
        <w:ind w:firstLine="560" w:firstLineChars="200"/>
        <w:rPr>
          <w:b w:val="0"/>
          <w:bCs w:val="0"/>
        </w:rPr>
      </w:pPr>
      <w:r>
        <w:rPr>
          <w:rFonts w:hint="eastAsia"/>
          <w:b w:val="0"/>
          <w:bCs w:val="0"/>
        </w:rPr>
        <w:t>三、合同的变更和解除</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（一）因合同变更、解除造成损失的，过错方应当按照合同约定或者国家法律法规承担赔偿责任，双方都有过错的，应当按照合同约定或者国家法律法规各自承担相应的责任。</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（二）合同履行中，存在以下情形之一的，经双方协商一致，并由甲方按照军队有关规定办理审批后，可以变更合同：</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甲方需要追加或者减少与合同标的相同的物资或者服务的，在不改变合同其他条款的前提下，可以与乙方协商，进行协议追加或者减少；追加采购金额不得超过原合同采购金额的10%；按照预先采购结果、共享共用采购结果等订立的采购合同，其变更适用情形另有规定的，按照有关规定执行。</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2.因产品停产、技术升级等不可预知的客观原因导致合同难以履行，需要更换同品牌升级产品或者同品质升级服务，甲方可以视情组织专家论证，签订合同变更协议，但合同标的单价不得提高。</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3.甲方因职能任务调整，需要由其他军队单位承接合同权利义务的，或者乙方名称、住所等信息依法登记变更的，可以对合同相应信息进行变更。</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4.继续履行合同将损害国家或者军队利益，通过合同变更能够消除相应损害的，可以变更合同。</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5.国家法律法规规定或者合同约定的其他合同变更的情形。</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（三）合同履行中，存在以下情形之一的，甲方有权解除合同：</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1.因不可抗力无法履行合同，不能实现合同目的的；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2.继续履行合同将损害国家或者甲方利益，且无法通过合同变更或者中止方式解决的；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3.采购任务调整或者取消，不能通过合同变更方式达成新协议的；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4.乙方明确表示或者以自己的行为表明不履行合同主要义务的；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5.乙方迟延履行合同主要义务，经催告后在限定合理整改期限内仍不履行的；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6.乙方存在违规违约行为致使不能实现合同目的的；</w:t>
      </w:r>
    </w:p>
    <w:p>
      <w:pPr>
        <w:adjustRightInd w:val="0"/>
        <w:spacing w:line="530" w:lineRule="exact"/>
        <w:ind w:firstLine="560" w:firstLineChars="200"/>
        <w:rPr>
          <w:rFonts w:hint="eastAsia" w:ascii="仿宋_GB2312" w:hAnsi="仿宋_GB2312" w:eastAsia="仿宋_GB2312" w:cs="仿宋_GB2312"/>
          <w:bCs/>
          <w:sz w:val="28"/>
          <w:szCs w:val="28"/>
          <w:lang w:val="zh-CN"/>
        </w:rPr>
      </w:pPr>
      <w:r>
        <w:rPr>
          <w:rFonts w:hint="eastAsia" w:ascii="仿宋_GB2312" w:hAnsi="仿宋_GB2312" w:eastAsia="仿宋_GB2312" w:cs="仿宋_GB2312"/>
          <w:bCs/>
          <w:sz w:val="28"/>
          <w:szCs w:val="28"/>
        </w:rPr>
        <w:t>7.乙方</w:t>
      </w:r>
      <w:r>
        <w:rPr>
          <w:rFonts w:hint="eastAsia" w:ascii="仿宋_GB2312" w:hAnsi="仿宋_GB2312" w:eastAsia="仿宋_GB2312" w:cs="仿宋_GB2312"/>
          <w:bCs/>
          <w:sz w:val="28"/>
          <w:szCs w:val="28"/>
          <w:lang w:val="zh-CN"/>
        </w:rPr>
        <w:t>发生控股关系、经营范围等重大实质性变化，不符合合同约定的；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8.国家法律法规规定或者合同约定的其他情形。</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（四）解除合同时，合同尚未履行的部分终止履行；对于乙方已履行的部分，双方区分情形，按照以下约定办理：</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1.合同已履行并验收合格的部分，乙方没有违规违约行为的，甲方应当按照合同办理支付结算；乙方存在违规违约行为的，甲方应当按照本合同约定扣除违规违约赔偿费用后，办理支付结算。</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2.合同已履行部分存在质量瑕疵的，甲方有权要求乙方采取修理、重作、更换、双方协商减价等补救措施，验收合格后，按照本项第1条办理支付结算。</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3.合同已履行部分根据甲方要求经乙方补救后仍未达到合同约定要求的，甲方有权拒绝支付相应的费用。</w:t>
      </w:r>
    </w:p>
    <w:p>
      <w:pPr>
        <w:adjustRightInd w:val="0"/>
        <w:spacing w:line="530" w:lineRule="exact"/>
        <w:ind w:firstLine="560" w:firstLineChars="200"/>
        <w:rPr>
          <w:bCs/>
          <w:sz w:val="28"/>
          <w:szCs w:val="28"/>
        </w:rPr>
      </w:pPr>
      <w:r>
        <w:rPr>
          <w:rFonts w:hint="eastAsia" w:ascii="仿宋_GB2312" w:hAnsi="仿宋_GB2312" w:eastAsia="仿宋_GB2312" w:cs="仿宋_GB2312"/>
          <w:bCs/>
          <w:sz w:val="28"/>
          <w:szCs w:val="28"/>
        </w:rPr>
        <w:t>4.乙方对合同解除负有主要过错责任的，甲方有权拒绝接收合同已履</w:t>
      </w:r>
      <w:r>
        <w:rPr>
          <w:rFonts w:hint="eastAsia" w:ascii="仿宋" w:hAnsi="仿宋" w:eastAsia="仿宋_GB2312"/>
          <w:bCs/>
          <w:sz w:val="28"/>
          <w:szCs w:val="28"/>
        </w:rPr>
        <w:t>行部分服务。</w:t>
      </w:r>
    </w:p>
    <w:p>
      <w:pPr>
        <w:pStyle w:val="6"/>
        <w:keepNext w:val="0"/>
        <w:keepLines w:val="0"/>
        <w:adjustRightInd w:val="0"/>
        <w:spacing w:before="0" w:after="0" w:line="530" w:lineRule="exact"/>
        <w:ind w:firstLine="560" w:firstLineChars="200"/>
        <w:rPr>
          <w:b w:val="0"/>
          <w:bCs w:val="0"/>
        </w:rPr>
      </w:pPr>
      <w:r>
        <w:rPr>
          <w:rFonts w:hint="eastAsia"/>
          <w:b w:val="0"/>
          <w:bCs w:val="0"/>
        </w:rPr>
        <w:t>四、履约监督</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（一）乙方应当接受甲方对其资质和履约能力进行监管，并保证在其资质和履约能力发生变化时及时向甲方通报，乙方存在法律规定的丧失或者可能丧失合同履行能力有关情形时，甲方有权中止合同履行：</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1.经营状况严重恶化的；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2.转移财产、抽逃资金，以逃避债务的；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3.丧失商业信誉的；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4.有丧失或者可能丧失履行合同能力的其他情形。</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甲方中止合同履行的，应当及时通知乙方。乙方提供适当担保的，甲方应当恢复履行。如果乙方在合理期限内未恢复履行能力且未提供适当担保的，甲方有权解除合同，并要求乙方承担违约责任。</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（二）在不妨碍乙方正常作业的情况下，甲方有权不定期对服务的进度和过程质量管控情况进行监督检查，乙方承诺予以配合，如实反映情况，提供相关材料。</w:t>
      </w:r>
    </w:p>
    <w:p>
      <w:pPr>
        <w:adjustRightInd w:val="0"/>
        <w:spacing w:line="530" w:lineRule="exact"/>
        <w:ind w:firstLine="560" w:firstLineChars="200"/>
        <w:rPr>
          <w:bCs/>
          <w:sz w:val="28"/>
          <w:szCs w:val="28"/>
        </w:rPr>
      </w:pPr>
      <w:r>
        <w:rPr>
          <w:rFonts w:hint="eastAsia" w:ascii="仿宋" w:hAnsi="仿宋" w:eastAsia="仿宋_GB2312"/>
          <w:bCs/>
          <w:sz w:val="28"/>
          <w:szCs w:val="28"/>
        </w:rPr>
        <w:t>（三）乙方对于甲方采购管理部门、纪检监察部门、审计部门等职能部门开展的调查，承诺予以配合，如实反映情况，提供相关材料。</w:t>
      </w:r>
    </w:p>
    <w:p>
      <w:pPr>
        <w:pStyle w:val="6"/>
        <w:keepNext w:val="0"/>
        <w:keepLines w:val="0"/>
        <w:adjustRightInd w:val="0"/>
        <w:spacing w:before="0" w:after="0" w:line="530" w:lineRule="exact"/>
        <w:ind w:firstLine="560" w:firstLineChars="200"/>
        <w:rPr>
          <w:b w:val="0"/>
          <w:bCs w:val="0"/>
        </w:rPr>
      </w:pPr>
      <w:r>
        <w:rPr>
          <w:rFonts w:hint="eastAsia"/>
          <w:b w:val="0"/>
          <w:bCs w:val="0"/>
        </w:rPr>
        <w:t>五、转包与分包</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（一）乙方不得以任何形式将合同转包。</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（二）乙方</w:t>
      </w:r>
      <w:r>
        <w:rPr>
          <w:rFonts w:hint="eastAsia" w:ascii="仿宋" w:hAnsi="仿宋"/>
          <w:bCs/>
          <w:sz w:val="28"/>
          <w:szCs w:val="28"/>
          <w:lang w:eastAsia="zh-CN"/>
        </w:rPr>
        <w:t>通常</w:t>
      </w:r>
      <w:r>
        <w:rPr>
          <w:rFonts w:hint="eastAsia" w:ascii="仿宋" w:hAnsi="仿宋" w:eastAsia="仿宋_GB2312"/>
          <w:bCs/>
          <w:sz w:val="28"/>
          <w:szCs w:val="28"/>
        </w:rPr>
        <w:t>不得将合同分包，采购文件允许并在投标（报价）文件中说明的情形除外。</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（三）合同分包履行的，乙方应当与分包承担主体就分包项目向甲方承担连带责任。</w:t>
      </w:r>
    </w:p>
    <w:p>
      <w:pPr>
        <w:pStyle w:val="6"/>
        <w:keepNext w:val="0"/>
        <w:keepLines w:val="0"/>
        <w:adjustRightInd w:val="0"/>
        <w:spacing w:before="0" w:after="0" w:line="530" w:lineRule="exact"/>
        <w:ind w:firstLine="560" w:firstLineChars="200"/>
        <w:rPr>
          <w:b w:val="0"/>
          <w:bCs w:val="0"/>
        </w:rPr>
      </w:pPr>
      <w:r>
        <w:rPr>
          <w:rFonts w:hint="eastAsia"/>
          <w:b w:val="0"/>
          <w:bCs w:val="0"/>
        </w:rPr>
        <w:t>六、争议解决方式</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合同履行过程中，发生争议时，按照下列方式解决：</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（一）甲方和乙方协商解决。</w:t>
      </w:r>
    </w:p>
    <w:p>
      <w:pPr>
        <w:adjustRightInd w:val="0"/>
        <w:spacing w:line="530" w:lineRule="exact"/>
        <w:ind w:firstLine="560" w:firstLineChars="200"/>
        <w:rPr>
          <w:bCs/>
          <w:sz w:val="28"/>
          <w:szCs w:val="28"/>
        </w:rPr>
      </w:pPr>
      <w:r>
        <w:rPr>
          <w:rFonts w:hint="eastAsia" w:ascii="仿宋" w:hAnsi="仿宋" w:eastAsia="仿宋_GB2312"/>
          <w:bCs/>
          <w:sz w:val="28"/>
          <w:szCs w:val="28"/>
        </w:rPr>
        <w:t>（二）协商不一致的，甲方或者乙方向采购机构负责合同履约的部门反映情况，请求第一次调解处理；第一次调解不成功的，向军级单位采购管理部门或者同等权限的采购管理部门请求第二次调解处理。</w:t>
      </w:r>
    </w:p>
    <w:p>
      <w:pPr>
        <w:pStyle w:val="6"/>
        <w:keepNext w:val="0"/>
        <w:keepLines w:val="0"/>
        <w:adjustRightInd w:val="0"/>
        <w:spacing w:before="0" w:after="0" w:line="530" w:lineRule="exact"/>
        <w:ind w:firstLine="560" w:firstLineChars="200"/>
        <w:rPr>
          <w:b w:val="0"/>
          <w:bCs w:val="0"/>
        </w:rPr>
      </w:pPr>
      <w:r>
        <w:rPr>
          <w:rFonts w:hint="eastAsia"/>
          <w:b w:val="0"/>
          <w:bCs w:val="0"/>
        </w:rPr>
        <w:t>七、组成合同的文件</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组成本合同的文件及优先解释顺序如下：</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（一）采购合同及合同履行过程中双方协商达成的变更或补充协议；</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（二）中标（成交）通知书；</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（三）投标（报价）文件；</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（四）采购文件；</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（五）标准、规范及有关技术文件，图纸；</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（六）其他合同文件。</w:t>
      </w:r>
    </w:p>
    <w:p>
      <w:pPr>
        <w:pStyle w:val="6"/>
        <w:keepNext w:val="0"/>
        <w:keepLines w:val="0"/>
        <w:adjustRightInd w:val="0"/>
        <w:spacing w:before="0" w:after="0" w:line="530" w:lineRule="exact"/>
        <w:ind w:firstLine="560" w:firstLineChars="200"/>
        <w:rPr>
          <w:b w:val="0"/>
          <w:bCs w:val="0"/>
        </w:rPr>
      </w:pPr>
      <w:r>
        <w:rPr>
          <w:rFonts w:hint="eastAsia"/>
          <w:b w:val="0"/>
          <w:bCs w:val="0"/>
        </w:rPr>
        <w:t>八、其他</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（一）合同未尽事宜，双方另行签订补充协议，补充协议是合同的组成部分。</w:t>
      </w:r>
    </w:p>
    <w:p>
      <w:pPr>
        <w:adjustRightInd w:val="0"/>
        <w:spacing w:line="530" w:lineRule="exact"/>
        <w:ind w:firstLine="560" w:firstLineChars="200"/>
        <w:rPr>
          <w:rFonts w:ascii="仿宋" w:hAnsi="仿宋" w:eastAsia="仿宋_GB2312"/>
          <w:szCs w:val="32"/>
        </w:rPr>
      </w:pPr>
      <w:r>
        <w:rPr>
          <w:rFonts w:hint="eastAsia" w:ascii="仿宋" w:hAnsi="仿宋" w:eastAsia="仿宋_GB2312"/>
          <w:bCs/>
          <w:sz w:val="28"/>
          <w:szCs w:val="28"/>
        </w:rPr>
        <w:t>（二）本合同按照军队合同备案管理规定统一编号后，报相关部门备案。</w:t>
      </w:r>
    </w:p>
    <w:p>
      <w:pPr>
        <w:pStyle w:val="3"/>
        <w:keepNext w:val="0"/>
        <w:keepLines w:val="0"/>
        <w:adjustRightInd w:val="0"/>
        <w:spacing w:before="0" w:after="0" w:line="530" w:lineRule="exact"/>
        <w:jc w:val="center"/>
        <w:rPr>
          <w:rFonts w:ascii="仿宋" w:hAnsi="仿宋" w:eastAsia="仿宋_GB2312"/>
          <w:b w:val="0"/>
          <w:bCs w:val="0"/>
        </w:rPr>
        <w:sectPr>
          <w:footerReference r:id="rId7" w:type="default"/>
          <w:footerReference r:id="rId8" w:type="even"/>
          <w:pgSz w:w="11906" w:h="16838"/>
          <w:pgMar w:top="2098" w:right="1474" w:bottom="1984" w:left="1587" w:header="851" w:footer="1247" w:gutter="0"/>
          <w:pgNumType w:start="1"/>
          <w:cols w:space="0" w:num="1"/>
          <w:docGrid w:type="lines" w:linePitch="490" w:charSpace="0"/>
        </w:sectPr>
      </w:pPr>
    </w:p>
    <w:p>
      <w:pPr>
        <w:pStyle w:val="3"/>
        <w:keepNext w:val="0"/>
        <w:keepLines w:val="0"/>
        <w:adjustRightInd w:val="0"/>
        <w:spacing w:before="0" w:after="0" w:line="530" w:lineRule="exact"/>
        <w:jc w:val="center"/>
        <w:rPr>
          <w:rFonts w:ascii="方正小标宋简体" w:hAnsi="方正小标宋简体" w:eastAsia="方正小标宋简体" w:cs="方正小标宋简体"/>
          <w:b w:val="0"/>
          <w:bCs w:val="0"/>
          <w:lang w:val="zh-CN"/>
        </w:rPr>
      </w:pPr>
      <w:r>
        <w:rPr>
          <w:rFonts w:hint="eastAsia" w:ascii="方正小标宋简体" w:hAnsi="方正小标宋简体" w:eastAsia="方正小标宋简体" w:cs="方正小标宋简体"/>
          <w:b w:val="0"/>
          <w:bCs w:val="0"/>
          <w:lang w:val="zh-CN"/>
        </w:rPr>
        <w:t>合同专用条款</w:t>
      </w:r>
    </w:p>
    <w:p>
      <w:pPr>
        <w:pStyle w:val="6"/>
        <w:keepNext w:val="0"/>
        <w:keepLines w:val="0"/>
        <w:adjustRightInd w:val="0"/>
        <w:spacing w:before="0" w:after="0" w:line="530" w:lineRule="exact"/>
        <w:ind w:firstLine="560" w:firstLineChars="200"/>
        <w:rPr>
          <w:b w:val="0"/>
          <w:bCs w:val="0"/>
        </w:rPr>
      </w:pPr>
    </w:p>
    <w:p>
      <w:pPr>
        <w:pStyle w:val="6"/>
        <w:keepNext w:val="0"/>
        <w:keepLines w:val="0"/>
        <w:adjustRightInd w:val="0"/>
        <w:spacing w:before="0" w:after="0" w:line="530" w:lineRule="exact"/>
        <w:ind w:firstLine="560" w:firstLineChars="200"/>
        <w:rPr>
          <w:b w:val="0"/>
          <w:bCs w:val="0"/>
        </w:rPr>
      </w:pPr>
      <w:r>
        <w:rPr>
          <w:rFonts w:hint="eastAsia"/>
          <w:b w:val="0"/>
          <w:bCs w:val="0"/>
        </w:rPr>
        <w:t>一、项目信息</w:t>
      </w:r>
    </w:p>
    <w:p>
      <w:pPr>
        <w:adjustRightInd w:val="0"/>
        <w:spacing w:line="530" w:lineRule="exact"/>
        <w:ind w:firstLine="560" w:firstLineChars="200"/>
        <w:rPr>
          <w:rFonts w:ascii="仿宋" w:hAnsi="仿宋" w:eastAsia="仿宋_GB2312" w:cs="宋体"/>
          <w:bCs/>
          <w:sz w:val="28"/>
          <w:szCs w:val="28"/>
        </w:rPr>
      </w:pPr>
      <w:r>
        <w:rPr>
          <w:rFonts w:hint="eastAsia" w:ascii="仿宋" w:hAnsi="仿宋" w:eastAsia="仿宋_GB2312" w:cs="宋体"/>
          <w:bCs/>
          <w:sz w:val="28"/>
          <w:szCs w:val="28"/>
        </w:rPr>
        <w:t>签订日期：</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年</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月</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日</w:t>
      </w:r>
    </w:p>
    <w:p>
      <w:pPr>
        <w:adjustRightInd w:val="0"/>
        <w:spacing w:line="530" w:lineRule="exact"/>
        <w:ind w:firstLine="560" w:firstLineChars="200"/>
        <w:rPr>
          <w:rFonts w:ascii="仿宋" w:hAnsi="仿宋" w:eastAsia="仿宋_GB2312" w:cs="宋体"/>
          <w:bCs/>
          <w:sz w:val="28"/>
          <w:szCs w:val="28"/>
        </w:rPr>
      </w:pPr>
      <w:r>
        <w:rPr>
          <w:rFonts w:hint="eastAsia" w:ascii="仿宋" w:hAnsi="仿宋" w:eastAsia="仿宋_GB2312" w:cs="宋体"/>
          <w:bCs/>
          <w:sz w:val="28"/>
          <w:szCs w:val="28"/>
        </w:rPr>
        <w:t>签订地点：</w:t>
      </w:r>
      <w:r>
        <w:rPr>
          <w:rFonts w:hint="eastAsia" w:ascii="仿宋" w:hAnsi="仿宋" w:eastAsia="仿宋_GB2312" w:cs="宋体"/>
          <w:bCs/>
          <w:sz w:val="28"/>
          <w:szCs w:val="28"/>
          <w:u w:val="single"/>
        </w:rPr>
        <w:t xml:space="preserve">              </w:t>
      </w:r>
    </w:p>
    <w:p>
      <w:pPr>
        <w:pStyle w:val="6"/>
        <w:keepNext w:val="0"/>
        <w:keepLines w:val="0"/>
        <w:adjustRightInd w:val="0"/>
        <w:spacing w:before="0" w:after="120" w:afterLines="50" w:line="530" w:lineRule="exact"/>
        <w:ind w:firstLine="560" w:firstLineChars="200"/>
        <w:rPr>
          <w:b w:val="0"/>
          <w:bCs w:val="0"/>
        </w:rPr>
      </w:pPr>
      <w:r>
        <w:rPr>
          <w:rFonts w:hint="eastAsia"/>
          <w:b w:val="0"/>
          <w:bCs w:val="0"/>
        </w:rPr>
        <w:t>二、合同标的及金额</w:t>
      </w:r>
    </w:p>
    <w:tbl>
      <w:tblPr>
        <w:tblStyle w:val="12"/>
        <w:tblW w:w="8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2"/>
        <w:gridCol w:w="1285"/>
        <w:gridCol w:w="2220"/>
        <w:gridCol w:w="800"/>
        <w:gridCol w:w="730"/>
        <w:gridCol w:w="988"/>
        <w:gridCol w:w="989"/>
        <w:gridCol w:w="9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3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序号</w:t>
            </w:r>
          </w:p>
        </w:tc>
        <w:tc>
          <w:tcPr>
            <w:tcW w:w="12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cs="仿宋_GB2312"/>
                <w:bCs/>
                <w:spacing w:val="-4"/>
                <w:sz w:val="21"/>
                <w:szCs w:val="21"/>
                <w:lang w:eastAsia="zh-CN"/>
              </w:rPr>
              <w:t>服务</w:t>
            </w:r>
            <w:r>
              <w:rPr>
                <w:rFonts w:hint="eastAsia" w:ascii="仿宋_GB2312" w:hAnsi="仿宋_GB2312" w:eastAsia="仿宋_GB2312" w:cs="仿宋_GB2312"/>
                <w:bCs/>
                <w:spacing w:val="-4"/>
                <w:sz w:val="21"/>
                <w:szCs w:val="21"/>
              </w:rPr>
              <w:t>名称</w:t>
            </w:r>
          </w:p>
        </w:tc>
        <w:tc>
          <w:tcPr>
            <w:tcW w:w="22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r>
              <w:rPr>
                <w:rFonts w:hint="eastAsia" w:cs="仿宋_GB2312"/>
                <w:bCs/>
                <w:spacing w:val="-4"/>
                <w:sz w:val="21"/>
                <w:szCs w:val="21"/>
                <w:lang w:eastAsia="zh-CN"/>
              </w:rPr>
              <w:t>质量技术标准</w:t>
            </w: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计量</w:t>
            </w:r>
          </w:p>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单位</w:t>
            </w: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数量</w:t>
            </w:r>
          </w:p>
        </w:tc>
        <w:tc>
          <w:tcPr>
            <w:tcW w:w="9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r>
              <w:rPr>
                <w:rFonts w:hint="eastAsia" w:cs="仿宋_GB2312"/>
                <w:bCs/>
                <w:spacing w:val="-4"/>
                <w:sz w:val="21"/>
                <w:szCs w:val="21"/>
                <w:lang w:eastAsia="zh-CN"/>
              </w:rPr>
              <w:t>价格</w:t>
            </w:r>
          </w:p>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（元）</w:t>
            </w:r>
          </w:p>
        </w:tc>
        <w:tc>
          <w:tcPr>
            <w:tcW w:w="9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r>
              <w:rPr>
                <w:rFonts w:hint="eastAsia" w:cs="仿宋_GB2312"/>
                <w:bCs/>
                <w:spacing w:val="-4"/>
                <w:sz w:val="21"/>
                <w:szCs w:val="21"/>
                <w:lang w:eastAsia="zh-CN"/>
              </w:rPr>
              <w:t>小计</w:t>
            </w:r>
          </w:p>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（元）</w:t>
            </w:r>
          </w:p>
        </w:tc>
        <w:tc>
          <w:tcPr>
            <w:tcW w:w="9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3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1</w:t>
            </w:r>
          </w:p>
        </w:tc>
        <w:tc>
          <w:tcPr>
            <w:tcW w:w="12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22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iCs/>
                <w:spacing w:val="-4"/>
                <w:sz w:val="21"/>
                <w:szCs w:val="21"/>
              </w:rPr>
            </w:pP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3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w:t>
            </w:r>
          </w:p>
        </w:tc>
        <w:tc>
          <w:tcPr>
            <w:tcW w:w="12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22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iCs/>
                <w:spacing w:val="-4"/>
                <w:sz w:val="21"/>
                <w:szCs w:val="21"/>
              </w:rPr>
            </w:pP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91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lang w:eastAsia="zh-CN"/>
              </w:rPr>
              <w:t>合</w:t>
            </w:r>
            <w:r>
              <w:rPr>
                <w:rFonts w:hint="eastAsia" w:cs="仿宋_GB2312"/>
                <w:bCs/>
                <w:spacing w:val="-4"/>
                <w:sz w:val="21"/>
                <w:szCs w:val="21"/>
                <w:lang w:val="en-US" w:eastAsia="zh-CN"/>
              </w:rPr>
              <w:t xml:space="preserve">  </w:t>
            </w:r>
            <w:r>
              <w:rPr>
                <w:rFonts w:hint="eastAsia" w:ascii="仿宋_GB2312" w:hAnsi="仿宋_GB2312" w:eastAsia="仿宋_GB2312" w:cs="仿宋_GB2312"/>
                <w:bCs/>
                <w:spacing w:val="-4"/>
                <w:sz w:val="21"/>
                <w:szCs w:val="21"/>
                <w:lang w:eastAsia="zh-CN"/>
              </w:rPr>
              <w:t>计</w:t>
            </w:r>
          </w:p>
        </w:tc>
        <w:tc>
          <w:tcPr>
            <w:tcW w:w="22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600" w:type="dxa"/>
            <w:gridSpan w:val="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both"/>
              <w:textAlignment w:val="auto"/>
              <w:rPr>
                <w:rFonts w:hint="eastAsia" w:ascii="仿宋_GB2312" w:hAnsi="仿宋_GB2312" w:eastAsia="仿宋_GB2312" w:cs="仿宋_GB2312"/>
                <w:bCs/>
                <w:spacing w:val="-4"/>
                <w:sz w:val="21"/>
                <w:szCs w:val="21"/>
              </w:rPr>
            </w:pPr>
            <w:r>
              <w:rPr>
                <w:rFonts w:hint="eastAsia" w:cs="仿宋_GB2312"/>
                <w:bCs/>
                <w:spacing w:val="-4"/>
                <w:sz w:val="21"/>
                <w:szCs w:val="21"/>
                <w:lang w:eastAsia="zh-CN"/>
              </w:rPr>
              <w:t>合同金额</w:t>
            </w:r>
            <w:r>
              <w:rPr>
                <w:rFonts w:hint="eastAsia" w:ascii="仿宋_GB2312" w:hAnsi="仿宋_GB2312" w:eastAsia="仿宋_GB2312" w:cs="仿宋_GB2312"/>
                <w:bCs/>
                <w:spacing w:val="-4"/>
                <w:sz w:val="21"/>
                <w:szCs w:val="21"/>
              </w:rPr>
              <w:t>（人民币大写）：</w:t>
            </w:r>
            <w:r>
              <w:rPr>
                <w:rFonts w:hint="eastAsia" w:ascii="仿宋_GB2312" w:hAnsi="仿宋_GB2312" w:eastAsia="仿宋_GB2312" w:cs="仿宋_GB2312"/>
                <w:bCs/>
                <w:sz w:val="21"/>
                <w:szCs w:val="21"/>
                <w:u w:val="single"/>
              </w:rPr>
              <w:t xml:space="preserve">             </w:t>
            </w:r>
            <w:r>
              <w:rPr>
                <w:rFonts w:hint="eastAsia" w:cs="仿宋_GB2312"/>
                <w:bCs/>
                <w:sz w:val="21"/>
                <w:szCs w:val="21"/>
                <w:u w:val="single"/>
                <w:lang w:val="en-US" w:eastAsia="zh-CN"/>
              </w:rPr>
              <w:t xml:space="preserve">         </w:t>
            </w:r>
            <w:r>
              <w:rPr>
                <w:rFonts w:hint="eastAsia" w:ascii="仿宋_GB2312" w:hAnsi="仿宋_GB2312" w:eastAsia="仿宋_GB2312" w:cs="仿宋_GB2312"/>
                <w:bCs/>
                <w:sz w:val="21"/>
                <w:szCs w:val="21"/>
                <w:u w:val="single"/>
              </w:rPr>
              <w:t xml:space="preserve">      </w:t>
            </w:r>
            <w:r>
              <w:rPr>
                <w:rFonts w:hint="eastAsia" w:ascii="仿宋_GB2312" w:hAnsi="仿宋_GB2312" w:eastAsia="仿宋_GB2312" w:cs="仿宋_GB2312"/>
                <w:bCs/>
                <w:spacing w:val="-4"/>
                <w:sz w:val="21"/>
                <w:szCs w:val="21"/>
              </w:rPr>
              <w:t>元</w:t>
            </w:r>
            <w:r>
              <w:rPr>
                <w:rFonts w:hint="eastAsia" w:ascii="仿宋_GB2312" w:hAnsi="仿宋_GB2312" w:eastAsia="仿宋_GB2312" w:cs="仿宋_GB2312"/>
                <w:bCs/>
                <w:sz w:val="21"/>
                <w:szCs w:val="21"/>
              </w:rPr>
              <w:t xml:space="preserve">      （小写）：</w:t>
            </w:r>
            <w:r>
              <w:rPr>
                <w:rFonts w:hint="eastAsia" w:ascii="宋体" w:hAnsi="宋体" w:eastAsia="宋体" w:cs="宋体"/>
                <w:bCs/>
                <w:sz w:val="21"/>
                <w:szCs w:val="21"/>
              </w:rPr>
              <w:t>¥</w:t>
            </w:r>
            <w:r>
              <w:rPr>
                <w:rFonts w:hint="eastAsia" w:ascii="宋体" w:hAnsi="宋体" w:eastAsia="宋体" w:cs="宋体"/>
                <w:bCs/>
                <w:sz w:val="21"/>
                <w:szCs w:val="21"/>
                <w:u w:val="single"/>
              </w:rPr>
              <w:t xml:space="preserve"> </w:t>
            </w:r>
            <w:r>
              <w:rPr>
                <w:rFonts w:hint="eastAsia" w:ascii="仿宋_GB2312" w:hAnsi="仿宋_GB2312" w:eastAsia="仿宋_GB2312" w:cs="仿宋_GB2312"/>
                <w:bCs/>
                <w:sz w:val="21"/>
                <w:szCs w:val="21"/>
                <w:u w:val="single"/>
              </w:rPr>
              <w:t xml:space="preserve">             </w:t>
            </w:r>
          </w:p>
        </w:tc>
      </w:tr>
    </w:tbl>
    <w:p>
      <w:pPr>
        <w:pStyle w:val="6"/>
        <w:keepNext w:val="0"/>
        <w:keepLines w:val="0"/>
        <w:pageBreakBefore w:val="0"/>
        <w:widowControl w:val="0"/>
        <w:kinsoku/>
        <w:wordWrap/>
        <w:overflowPunct/>
        <w:topLinePunct w:val="0"/>
        <w:autoSpaceDE/>
        <w:autoSpaceDN/>
        <w:bidi w:val="0"/>
        <w:adjustRightInd w:val="0"/>
        <w:snapToGrid/>
        <w:spacing w:before="247" w:beforeLines="50" w:after="0" w:line="530" w:lineRule="exact"/>
        <w:ind w:firstLine="560" w:firstLineChars="200"/>
        <w:textAlignment w:val="auto"/>
        <w:rPr>
          <w:rFonts w:ascii="黑体" w:hAnsi="黑体"/>
          <w:b w:val="0"/>
          <w:bCs w:val="0"/>
        </w:rPr>
      </w:pPr>
      <w:r>
        <w:rPr>
          <w:rFonts w:hint="eastAsia" w:ascii="黑体" w:hAnsi="黑体"/>
          <w:b w:val="0"/>
          <w:bCs w:val="0"/>
        </w:rPr>
        <w:t>三、合同履行的时间、地点及方式</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cs="宋体"/>
          <w:bCs/>
          <w:sz w:val="28"/>
          <w:szCs w:val="28"/>
        </w:rPr>
        <w:t>（一）</w:t>
      </w:r>
      <w:r>
        <w:rPr>
          <w:rFonts w:hint="eastAsia" w:ascii="仿宋" w:hAnsi="仿宋" w:eastAsia="仿宋_GB2312"/>
          <w:bCs/>
          <w:sz w:val="28"/>
          <w:szCs w:val="28"/>
        </w:rPr>
        <w:t>服务实施的期限：</w:t>
      </w:r>
      <w:r>
        <w:rPr>
          <w:rFonts w:hint="eastAsia" w:ascii="仿宋" w:hAnsi="仿宋" w:eastAsia="仿宋_GB2312"/>
          <w:bCs/>
          <w:sz w:val="28"/>
          <w:szCs w:val="28"/>
          <w:u w:val="single"/>
        </w:rPr>
        <w:t xml:space="preserve">    </w:t>
      </w:r>
      <w:r>
        <w:rPr>
          <w:rFonts w:hint="eastAsia" w:ascii="仿宋" w:hAnsi="仿宋" w:eastAsia="仿宋_GB2312"/>
          <w:bCs/>
          <w:sz w:val="28"/>
          <w:szCs w:val="28"/>
        </w:rPr>
        <w:t>年</w:t>
      </w:r>
      <w:r>
        <w:rPr>
          <w:rFonts w:hint="eastAsia" w:ascii="仿宋" w:hAnsi="仿宋" w:eastAsia="仿宋_GB2312"/>
          <w:bCs/>
          <w:sz w:val="28"/>
          <w:szCs w:val="28"/>
          <w:u w:val="single"/>
        </w:rPr>
        <w:t xml:space="preserve">  </w:t>
      </w:r>
      <w:r>
        <w:rPr>
          <w:rFonts w:hint="eastAsia" w:ascii="仿宋" w:hAnsi="仿宋" w:eastAsia="仿宋_GB2312"/>
          <w:bCs/>
          <w:sz w:val="28"/>
          <w:szCs w:val="28"/>
        </w:rPr>
        <w:t>月</w:t>
      </w:r>
      <w:r>
        <w:rPr>
          <w:rFonts w:hint="eastAsia" w:ascii="仿宋" w:hAnsi="仿宋" w:eastAsia="仿宋_GB2312"/>
          <w:bCs/>
          <w:sz w:val="28"/>
          <w:szCs w:val="28"/>
          <w:u w:val="single"/>
        </w:rPr>
        <w:t xml:space="preserve">  </w:t>
      </w:r>
      <w:r>
        <w:rPr>
          <w:rFonts w:hint="eastAsia" w:ascii="仿宋" w:hAnsi="仿宋" w:eastAsia="仿宋_GB2312"/>
          <w:bCs/>
          <w:sz w:val="28"/>
          <w:szCs w:val="28"/>
        </w:rPr>
        <w:t>日至</w:t>
      </w:r>
      <w:r>
        <w:rPr>
          <w:rFonts w:hint="eastAsia" w:ascii="仿宋" w:hAnsi="仿宋" w:eastAsia="仿宋_GB2312"/>
          <w:bCs/>
          <w:sz w:val="28"/>
          <w:szCs w:val="28"/>
          <w:u w:val="single"/>
        </w:rPr>
        <w:t xml:space="preserve">    </w:t>
      </w:r>
      <w:r>
        <w:rPr>
          <w:rFonts w:hint="eastAsia" w:ascii="仿宋" w:hAnsi="仿宋" w:eastAsia="仿宋_GB2312"/>
          <w:bCs/>
          <w:sz w:val="28"/>
          <w:szCs w:val="28"/>
        </w:rPr>
        <w:t>年</w:t>
      </w:r>
      <w:r>
        <w:rPr>
          <w:rFonts w:hint="eastAsia" w:ascii="仿宋" w:hAnsi="仿宋" w:eastAsia="仿宋_GB2312"/>
          <w:bCs/>
          <w:sz w:val="28"/>
          <w:szCs w:val="28"/>
          <w:u w:val="single"/>
        </w:rPr>
        <w:t xml:space="preserve">  </w:t>
      </w:r>
      <w:r>
        <w:rPr>
          <w:rFonts w:hint="eastAsia" w:ascii="仿宋" w:hAnsi="仿宋" w:eastAsia="仿宋_GB2312"/>
          <w:bCs/>
          <w:sz w:val="28"/>
          <w:szCs w:val="28"/>
        </w:rPr>
        <w:t>月</w:t>
      </w:r>
      <w:r>
        <w:rPr>
          <w:rFonts w:hint="eastAsia" w:ascii="仿宋" w:hAnsi="仿宋" w:eastAsia="仿宋_GB2312"/>
          <w:bCs/>
          <w:sz w:val="28"/>
          <w:szCs w:val="28"/>
          <w:u w:val="single"/>
        </w:rPr>
        <w:t xml:space="preserve">  </w:t>
      </w:r>
      <w:r>
        <w:rPr>
          <w:rFonts w:hint="eastAsia" w:ascii="仿宋" w:hAnsi="仿宋" w:eastAsia="仿宋_GB2312"/>
          <w:bCs/>
          <w:sz w:val="28"/>
          <w:szCs w:val="28"/>
        </w:rPr>
        <w:t>日</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cs="宋体"/>
          <w:bCs/>
          <w:sz w:val="28"/>
          <w:szCs w:val="28"/>
        </w:rPr>
        <w:t>（二）服</w:t>
      </w:r>
      <w:r>
        <w:rPr>
          <w:rFonts w:hint="eastAsia" w:ascii="仿宋" w:hAnsi="仿宋" w:eastAsia="仿宋_GB2312"/>
          <w:bCs/>
          <w:sz w:val="28"/>
          <w:szCs w:val="28"/>
        </w:rPr>
        <w:t>务实施的地域范围：</w:t>
      </w:r>
      <w:r>
        <w:rPr>
          <w:rFonts w:hint="eastAsia" w:ascii="仿宋" w:hAnsi="仿宋" w:eastAsia="仿宋_GB2312"/>
          <w:bCs/>
          <w:sz w:val="28"/>
          <w:szCs w:val="28"/>
          <w:u w:val="single"/>
        </w:rPr>
        <w:t xml:space="preserve">                          </w:t>
      </w:r>
    </w:p>
    <w:p>
      <w:pPr>
        <w:adjustRightInd w:val="0"/>
        <w:spacing w:line="530" w:lineRule="exact"/>
        <w:ind w:firstLine="560" w:firstLineChars="200"/>
        <w:rPr>
          <w:rFonts w:ascii="仿宋" w:hAnsi="仿宋" w:eastAsia="仿宋_GB2312" w:cs="宋体"/>
          <w:bCs/>
          <w:sz w:val="28"/>
          <w:szCs w:val="28"/>
        </w:rPr>
      </w:pPr>
      <w:r>
        <w:rPr>
          <w:rFonts w:hint="eastAsia" w:ascii="仿宋" w:hAnsi="仿宋" w:eastAsia="仿宋_GB2312" w:cs="宋体"/>
          <w:bCs/>
          <w:sz w:val="28"/>
          <w:szCs w:val="28"/>
        </w:rPr>
        <w:t>（三）合同履行的方式：</w:t>
      </w:r>
      <w:r>
        <w:rPr>
          <w:rFonts w:hint="eastAsia" w:ascii="仿宋" w:hAnsi="仿宋" w:eastAsia="仿宋_GB2312" w:cs="宋体"/>
          <w:bCs/>
          <w:sz w:val="28"/>
          <w:szCs w:val="28"/>
          <w:u w:val="single"/>
        </w:rPr>
        <w:t xml:space="preserve">                            </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四、</w:t>
      </w:r>
      <w:bookmarkStart w:id="0" w:name="_Hlk129351232"/>
      <w:r>
        <w:rPr>
          <w:rFonts w:hint="eastAsia" w:ascii="黑体" w:hAnsi="黑体"/>
          <w:b w:val="0"/>
          <w:bCs w:val="0"/>
        </w:rPr>
        <w:t>服务内容和标准</w:t>
      </w:r>
      <w:bookmarkEnd w:id="0"/>
    </w:p>
    <w:p>
      <w:pPr>
        <w:adjustRightInd w:val="0"/>
        <w:spacing w:line="530" w:lineRule="exact"/>
        <w:ind w:firstLine="560" w:firstLineChars="200"/>
        <w:rPr>
          <w:rFonts w:hint="eastAsia" w:ascii="仿宋" w:hAnsi="仿宋" w:eastAsia="仿宋_GB2312"/>
          <w:bCs/>
          <w:sz w:val="28"/>
          <w:szCs w:val="28"/>
          <w:lang w:eastAsia="zh-CN"/>
        </w:rPr>
      </w:pPr>
      <w:r>
        <w:rPr>
          <w:rFonts w:hint="eastAsia" w:ascii="仿宋" w:hAnsi="仿宋" w:eastAsia="仿宋_GB2312"/>
          <w:bCs/>
          <w:sz w:val="28"/>
          <w:szCs w:val="28"/>
        </w:rPr>
        <w:t>（一）服务实施的内容：</w:t>
      </w:r>
      <w:r>
        <w:rPr>
          <w:rFonts w:hint="eastAsia" w:ascii="仿宋" w:hAnsi="仿宋" w:eastAsia="仿宋_GB2312"/>
          <w:sz w:val="28"/>
          <w:szCs w:val="28"/>
        </w:rPr>
        <w:t>车辆维修、保养、装饰、轮胎更换等，包括一级、二级车辆维护，大修、总成、整车</w:t>
      </w:r>
      <w:r>
        <w:rPr>
          <w:rFonts w:hint="eastAsia" w:ascii="仿宋" w:hAnsi="仿宋"/>
          <w:sz w:val="28"/>
          <w:szCs w:val="28"/>
          <w:lang w:eastAsia="zh-CN"/>
        </w:rPr>
        <w:t>、</w:t>
      </w:r>
      <w:r>
        <w:rPr>
          <w:rFonts w:ascii="仿宋" w:hAnsi="仿宋" w:eastAsia="仿宋_GB2312"/>
          <w:bCs/>
          <w:sz w:val="28"/>
          <w:szCs w:val="28"/>
          <w:u w:val="single"/>
        </w:rPr>
        <w:t xml:space="preserve">                </w:t>
      </w:r>
      <w:r>
        <w:rPr>
          <w:rFonts w:hint="eastAsia" w:ascii="仿宋" w:hAnsi="仿宋"/>
          <w:bCs/>
          <w:sz w:val="28"/>
          <w:szCs w:val="28"/>
          <w:u w:val="none"/>
          <w:lang w:eastAsia="zh-CN"/>
        </w:rPr>
        <w:t>。</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（二）服务标准：</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1.乙方应当设置24小时报修服务电话，确保车辆能及时报修。乙方须对电话报修提供上门取车、维修完毕后上门交车服务。</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2.甲方维修车辆由乙方优先检查诊断，优先派工，优先修理。</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3.维修质量：乙方严格按照行业管理部门的规定保修，维修质量须达</w:t>
      </w:r>
      <w:r>
        <w:rPr>
          <w:rFonts w:ascii="仿宋" w:hAnsi="仿宋" w:eastAsia="仿宋_GB2312"/>
          <w:bCs/>
          <w:sz w:val="28"/>
          <w:szCs w:val="28"/>
        </w:rPr>
        <w:t>到国家要求的行业标准。在规定期内跟踪回访，并为甲方车辆建立完整的使用、维修、保养技术档案，掌握甲方车辆状况，可有针对性的提出注意事项和保养建议。</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4.乙方必须为甲方提供符合国家标准的原厂零件和用油。</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5.乙方在履约时，严禁与送修人私下接洽，恶意降低货品质量或偷减货品数量，一经发现查实，将扣除乙方全部履约保证金。</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6.根据国家和军队机动</w:t>
      </w:r>
      <w:r>
        <w:rPr>
          <w:rFonts w:ascii="仿宋" w:hAnsi="仿宋" w:eastAsia="仿宋_GB2312"/>
          <w:bCs/>
          <w:sz w:val="28"/>
          <w:szCs w:val="28"/>
        </w:rPr>
        <w:t>车维修管理相关规定，乙方对维修竣工出站的车辆实行以下质量保证制度：</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（1）</w:t>
      </w:r>
      <w:r>
        <w:rPr>
          <w:rFonts w:ascii="仿宋" w:hAnsi="仿宋" w:eastAsia="仿宋_GB2312"/>
          <w:bCs/>
          <w:sz w:val="28"/>
          <w:szCs w:val="28"/>
        </w:rPr>
        <w:t>车辆整车修理或总成维修</w:t>
      </w:r>
      <w:r>
        <w:rPr>
          <w:rFonts w:hint="eastAsia" w:ascii="仿宋" w:hAnsi="仿宋"/>
          <w:bCs/>
          <w:sz w:val="28"/>
          <w:szCs w:val="28"/>
          <w:lang w:eastAsia="zh-CN"/>
        </w:rPr>
        <w:t>，</w:t>
      </w:r>
      <w:r>
        <w:rPr>
          <w:rFonts w:ascii="仿宋" w:hAnsi="仿宋" w:eastAsia="仿宋_GB2312"/>
          <w:bCs/>
          <w:sz w:val="28"/>
          <w:szCs w:val="28"/>
        </w:rPr>
        <w:t>质量保证期为车辆行驶</w:t>
      </w:r>
      <w:r>
        <w:rPr>
          <w:rFonts w:hint="eastAsia" w:ascii="仿宋" w:hAnsi="仿宋"/>
          <w:bCs/>
          <w:sz w:val="28"/>
          <w:szCs w:val="28"/>
          <w:u w:val="single"/>
          <w:lang w:val="en-US" w:eastAsia="zh-CN"/>
        </w:rPr>
        <w:t xml:space="preserve">      </w:t>
      </w:r>
      <w:r>
        <w:rPr>
          <w:rFonts w:ascii="仿宋" w:hAnsi="仿宋" w:eastAsia="仿宋_GB2312"/>
          <w:bCs/>
          <w:sz w:val="28"/>
          <w:szCs w:val="28"/>
        </w:rPr>
        <w:t>公里或</w:t>
      </w:r>
      <w:r>
        <w:rPr>
          <w:rFonts w:hint="eastAsia" w:ascii="仿宋" w:hAnsi="仿宋"/>
          <w:bCs/>
          <w:sz w:val="28"/>
          <w:szCs w:val="28"/>
          <w:u w:val="single"/>
          <w:lang w:val="en-US" w:eastAsia="zh-CN"/>
        </w:rPr>
        <w:t xml:space="preserve">    </w:t>
      </w:r>
      <w:r>
        <w:rPr>
          <w:rFonts w:ascii="仿宋" w:hAnsi="仿宋" w:eastAsia="仿宋_GB2312"/>
          <w:bCs/>
          <w:sz w:val="28"/>
          <w:szCs w:val="28"/>
        </w:rPr>
        <w:t>年；</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（2）</w:t>
      </w:r>
      <w:r>
        <w:rPr>
          <w:rFonts w:ascii="仿宋" w:hAnsi="仿宋" w:eastAsia="仿宋_GB2312"/>
          <w:bCs/>
          <w:sz w:val="28"/>
          <w:szCs w:val="28"/>
        </w:rPr>
        <w:t>一级维护、小修及专项维修</w:t>
      </w:r>
      <w:r>
        <w:rPr>
          <w:rFonts w:hint="eastAsia" w:ascii="仿宋" w:hAnsi="仿宋"/>
          <w:bCs/>
          <w:sz w:val="28"/>
          <w:szCs w:val="28"/>
          <w:lang w:eastAsia="zh-CN"/>
        </w:rPr>
        <w:t>，</w:t>
      </w:r>
      <w:r>
        <w:rPr>
          <w:rFonts w:ascii="仿宋" w:hAnsi="仿宋" w:eastAsia="仿宋_GB2312"/>
          <w:bCs/>
          <w:sz w:val="28"/>
          <w:szCs w:val="28"/>
        </w:rPr>
        <w:t>质量保证期为车辆行驶</w:t>
      </w:r>
      <w:r>
        <w:rPr>
          <w:rFonts w:hint="eastAsia" w:ascii="仿宋" w:hAnsi="仿宋"/>
          <w:bCs/>
          <w:sz w:val="28"/>
          <w:szCs w:val="28"/>
          <w:u w:val="single"/>
          <w:lang w:val="en-US" w:eastAsia="zh-CN"/>
        </w:rPr>
        <w:t xml:space="preserve">    </w:t>
      </w:r>
      <w:r>
        <w:rPr>
          <w:rFonts w:ascii="仿宋" w:hAnsi="仿宋" w:eastAsia="仿宋_GB2312"/>
          <w:bCs/>
          <w:sz w:val="28"/>
          <w:szCs w:val="28"/>
        </w:rPr>
        <w:t>公里或者</w:t>
      </w:r>
      <w:r>
        <w:rPr>
          <w:rFonts w:hint="eastAsia" w:ascii="仿宋" w:hAnsi="仿宋"/>
          <w:bCs/>
          <w:sz w:val="28"/>
          <w:szCs w:val="28"/>
          <w:u w:val="single"/>
          <w:lang w:val="en-US" w:eastAsia="zh-CN"/>
        </w:rPr>
        <w:t xml:space="preserve">    </w:t>
      </w:r>
      <w:r>
        <w:rPr>
          <w:rFonts w:ascii="仿宋" w:hAnsi="仿宋" w:eastAsia="仿宋_GB2312"/>
          <w:bCs/>
          <w:sz w:val="28"/>
          <w:szCs w:val="28"/>
        </w:rPr>
        <w:t>日。</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（3）</w:t>
      </w:r>
      <w:r>
        <w:rPr>
          <w:rFonts w:ascii="仿宋" w:hAnsi="仿宋" w:eastAsia="仿宋_GB2312"/>
          <w:bCs/>
          <w:sz w:val="28"/>
          <w:szCs w:val="28"/>
        </w:rPr>
        <w:t>二级维护质量保证期为车辆行驶</w:t>
      </w:r>
      <w:r>
        <w:rPr>
          <w:rFonts w:hint="eastAsia" w:ascii="仿宋" w:hAnsi="仿宋"/>
          <w:bCs/>
          <w:sz w:val="28"/>
          <w:szCs w:val="28"/>
          <w:u w:val="single"/>
          <w:lang w:val="en-US" w:eastAsia="zh-CN"/>
        </w:rPr>
        <w:t xml:space="preserve">    </w:t>
      </w:r>
      <w:r>
        <w:rPr>
          <w:rFonts w:ascii="仿宋" w:hAnsi="仿宋" w:eastAsia="仿宋_GB2312"/>
          <w:bCs/>
          <w:sz w:val="28"/>
          <w:szCs w:val="28"/>
        </w:rPr>
        <w:t>公里或者</w:t>
      </w:r>
      <w:r>
        <w:rPr>
          <w:rFonts w:hint="eastAsia" w:ascii="仿宋" w:hAnsi="仿宋"/>
          <w:bCs/>
          <w:sz w:val="28"/>
          <w:szCs w:val="28"/>
          <w:u w:val="single"/>
          <w:lang w:val="en-US" w:eastAsia="zh-CN"/>
        </w:rPr>
        <w:t xml:space="preserve">    </w:t>
      </w:r>
      <w:r>
        <w:rPr>
          <w:rFonts w:ascii="仿宋" w:hAnsi="仿宋" w:eastAsia="仿宋_GB2312"/>
          <w:bCs/>
          <w:sz w:val="28"/>
          <w:szCs w:val="28"/>
        </w:rPr>
        <w:t>日；</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（4）</w:t>
      </w:r>
      <w:r>
        <w:rPr>
          <w:rFonts w:ascii="仿宋" w:hAnsi="仿宋" w:eastAsia="仿宋_GB2312"/>
          <w:bCs/>
          <w:sz w:val="28"/>
          <w:szCs w:val="28"/>
        </w:rPr>
        <w:t>电器维修质量保证期为</w:t>
      </w:r>
      <w:r>
        <w:rPr>
          <w:rFonts w:hint="eastAsia" w:ascii="仿宋" w:hAnsi="仿宋"/>
          <w:bCs/>
          <w:sz w:val="28"/>
          <w:szCs w:val="28"/>
          <w:u w:val="single"/>
          <w:lang w:val="en-US" w:eastAsia="zh-CN"/>
        </w:rPr>
        <w:t xml:space="preserve">    </w:t>
      </w:r>
      <w:r>
        <w:rPr>
          <w:rFonts w:ascii="仿宋" w:hAnsi="仿宋" w:eastAsia="仿宋_GB2312"/>
          <w:bCs/>
          <w:sz w:val="28"/>
          <w:szCs w:val="28"/>
        </w:rPr>
        <w:t>天；</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（5）</w:t>
      </w:r>
      <w:r>
        <w:rPr>
          <w:rFonts w:ascii="仿宋" w:hAnsi="仿宋" w:eastAsia="仿宋_GB2312"/>
          <w:bCs/>
          <w:sz w:val="28"/>
          <w:szCs w:val="28"/>
        </w:rPr>
        <w:t>车身喷漆（烤漆）质量保证期为</w:t>
      </w:r>
      <w:r>
        <w:rPr>
          <w:rFonts w:hint="eastAsia" w:ascii="仿宋" w:hAnsi="仿宋"/>
          <w:bCs/>
          <w:sz w:val="28"/>
          <w:szCs w:val="28"/>
          <w:u w:val="single"/>
          <w:lang w:val="en-US" w:eastAsia="zh-CN"/>
        </w:rPr>
        <w:t xml:space="preserve">    </w:t>
      </w:r>
      <w:r>
        <w:rPr>
          <w:rFonts w:ascii="仿宋" w:hAnsi="仿宋" w:eastAsia="仿宋_GB2312"/>
          <w:bCs/>
          <w:sz w:val="28"/>
          <w:szCs w:val="28"/>
        </w:rPr>
        <w:t>年；</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（6）</w:t>
      </w:r>
      <w:r>
        <w:rPr>
          <w:rFonts w:ascii="仿宋" w:hAnsi="仿宋" w:eastAsia="仿宋_GB2312"/>
          <w:bCs/>
          <w:sz w:val="28"/>
          <w:szCs w:val="28"/>
        </w:rPr>
        <w:t>质量保证期内行驶里程和日期指标以先达到者为准。</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7.机动车维修质量保证期，从修理竣工出厂之日起算。因不可抗力造成的质量问</w:t>
      </w:r>
      <w:r>
        <w:rPr>
          <w:rFonts w:ascii="仿宋" w:hAnsi="仿宋" w:eastAsia="仿宋_GB2312"/>
          <w:bCs/>
          <w:sz w:val="28"/>
          <w:szCs w:val="28"/>
        </w:rPr>
        <w:t>题承修方不予保修；属用户使用不当，维护不善造成损坏者，由用户自行负责。</w:t>
      </w:r>
    </w:p>
    <w:p>
      <w:pPr>
        <w:adjustRightInd w:val="0"/>
        <w:spacing w:after="120" w:afterLines="50" w:line="530" w:lineRule="exact"/>
        <w:ind w:firstLine="560" w:firstLineChars="200"/>
        <w:rPr>
          <w:rFonts w:ascii="黑体" w:hAnsi="黑体" w:eastAsia="黑体" w:cs="黑体"/>
          <w:bCs/>
          <w:sz w:val="28"/>
          <w:szCs w:val="28"/>
        </w:rPr>
      </w:pPr>
      <w:r>
        <w:rPr>
          <w:rFonts w:hint="eastAsia" w:ascii="黑体" w:hAnsi="黑体" w:eastAsia="黑体" w:cs="黑体"/>
          <w:bCs/>
          <w:sz w:val="28"/>
          <w:szCs w:val="28"/>
        </w:rPr>
        <w:t>□五、</w:t>
      </w:r>
      <w:bookmarkStart w:id="1" w:name="_Hlk129352073"/>
      <w:r>
        <w:rPr>
          <w:rFonts w:hint="eastAsia" w:ascii="黑体" w:hAnsi="黑体" w:eastAsia="黑体" w:cs="黑体"/>
          <w:bCs/>
          <w:sz w:val="28"/>
          <w:szCs w:val="28"/>
        </w:rPr>
        <w:t>服务实施分期考核内容及标准</w:t>
      </w:r>
      <w:bookmarkEnd w:id="1"/>
    </w:p>
    <w:tbl>
      <w:tblPr>
        <w:tblStyle w:val="13"/>
        <w:tblW w:w="8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
        <w:gridCol w:w="2086"/>
        <w:gridCol w:w="2506"/>
        <w:gridCol w:w="2300"/>
        <w:gridCol w:w="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85" w:type="dxa"/>
            <w:vAlign w:val="center"/>
          </w:tcPr>
          <w:p>
            <w:pPr>
              <w:adjustRightInd w:val="0"/>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序号</w:t>
            </w:r>
          </w:p>
        </w:tc>
        <w:tc>
          <w:tcPr>
            <w:tcW w:w="2086" w:type="dxa"/>
            <w:vAlign w:val="center"/>
          </w:tcPr>
          <w:p>
            <w:pPr>
              <w:adjustRightInd w:val="0"/>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考核部位或场所</w:t>
            </w:r>
          </w:p>
        </w:tc>
        <w:tc>
          <w:tcPr>
            <w:tcW w:w="2506" w:type="dxa"/>
            <w:vAlign w:val="center"/>
          </w:tcPr>
          <w:p>
            <w:pPr>
              <w:adjustRightInd w:val="0"/>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考核内容</w:t>
            </w:r>
          </w:p>
        </w:tc>
        <w:tc>
          <w:tcPr>
            <w:tcW w:w="2300" w:type="dxa"/>
            <w:vAlign w:val="center"/>
          </w:tcPr>
          <w:p>
            <w:pPr>
              <w:adjustRightInd w:val="0"/>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考核标准</w:t>
            </w:r>
          </w:p>
        </w:tc>
        <w:tc>
          <w:tcPr>
            <w:tcW w:w="939" w:type="dxa"/>
            <w:vAlign w:val="center"/>
          </w:tcPr>
          <w:p>
            <w:pPr>
              <w:adjustRightInd w:val="0"/>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85" w:type="dxa"/>
            <w:vAlign w:val="center"/>
          </w:tcPr>
          <w:p>
            <w:pPr>
              <w:adjustRightInd w:val="0"/>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w:t>
            </w:r>
          </w:p>
        </w:tc>
        <w:tc>
          <w:tcPr>
            <w:tcW w:w="2086"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c>
          <w:tcPr>
            <w:tcW w:w="2506"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c>
          <w:tcPr>
            <w:tcW w:w="2300"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c>
          <w:tcPr>
            <w:tcW w:w="939"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85" w:type="dxa"/>
            <w:vAlign w:val="center"/>
          </w:tcPr>
          <w:p>
            <w:pPr>
              <w:adjustRightInd w:val="0"/>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bCs/>
                <w:spacing w:val="-4"/>
                <w:sz w:val="21"/>
                <w:szCs w:val="21"/>
              </w:rPr>
              <w:t>…</w:t>
            </w:r>
          </w:p>
        </w:tc>
        <w:tc>
          <w:tcPr>
            <w:tcW w:w="2086"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c>
          <w:tcPr>
            <w:tcW w:w="2506"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c>
          <w:tcPr>
            <w:tcW w:w="2300"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c>
          <w:tcPr>
            <w:tcW w:w="939"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r>
    </w:tbl>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ascii="黑体" w:hAnsi="黑体"/>
          <w:b w:val="0"/>
          <w:bCs w:val="0"/>
        </w:rPr>
      </w:pPr>
      <w:r>
        <w:rPr>
          <w:rFonts w:hint="eastAsia" w:ascii="黑体" w:hAnsi="黑体"/>
          <w:b w:val="0"/>
          <w:bCs w:val="0"/>
        </w:rPr>
        <w:t>六、履约验收</w:t>
      </w:r>
    </w:p>
    <w:p>
      <w:pPr>
        <w:adjustRightInd w:val="0"/>
        <w:spacing w:line="530" w:lineRule="exact"/>
        <w:ind w:firstLine="560" w:firstLineChars="200"/>
        <w:rPr>
          <w:rFonts w:ascii="楷体" w:hAnsi="楷体" w:eastAsia="楷体_GB2312"/>
          <w:bCs/>
          <w:sz w:val="28"/>
          <w:szCs w:val="28"/>
        </w:rPr>
      </w:pPr>
      <w:r>
        <w:rPr>
          <w:rFonts w:hint="eastAsia" w:ascii="仿宋" w:hAnsi="仿宋" w:eastAsia="仿宋_GB2312"/>
          <w:bCs/>
          <w:sz w:val="28"/>
          <w:szCs w:val="28"/>
        </w:rPr>
        <w:t>本合同交付服务的履约验收，其方式、程序、内容和验收标准等事项，按甲方规定执行。</w:t>
      </w:r>
      <w:r>
        <w:rPr>
          <w:rFonts w:hint="eastAsia" w:ascii="楷体" w:hAnsi="楷体" w:eastAsia="楷体_GB2312" w:cs="楷体_GB2312"/>
          <w:bCs/>
          <w:sz w:val="24"/>
        </w:rPr>
        <w:t>（应在采购文件中予以明确，特别是涉及经费事项）</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□（一）服务分期考核验收</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1.甲方按合同约定的分期考核内容、标准对乙方实施的服务进行验收。</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2.合同约定的分期考核内容包括日常督导考核、岗位督查、专项检查、特殊部位或者场所检查、满意度调查、合同履约综合评价等。</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（1）日常督导考核。甲方按考核标准对乙方实施的服务进行日常巡查，发现问题告知乙方，并做好督查记录。甲方根据乙方改进情况和问题的严重程度，按考核标准对乙方进行处理。</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（2）岗位督查。甲方按考核标准检查乙方服务人员到岗情况，发现缺岗的，甲方按考核标准对乙方进行处理。</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（3）专项检查。甲方针对服务的重点、难点问题或管理要求进行专项检查，甲乙双方共同记录。乙方对甲方在专项检查中发现问题，应当予以整改。乙方问题多次出现或整改不力的，甲方按考核标准进行处理。</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（4）特殊部位或者场所检查。甲方对服务区域的特殊部位或者场所进行检查，发现问题甲方按考核标准对乙方进行处理。</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（5）满意度调查：甲方按合同约定的考核时间组织服务对象或者委托第三方对服务效果进行满意度调查。甲方根据调查结果，按考核标准对乙方进行奖励或处罚。</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（6）合同履约综合评价：甲方按合同约定的考核时间对乙方合同履行情况进行综合评价，综</w:t>
      </w:r>
      <w:r>
        <w:rPr>
          <w:rFonts w:ascii="仿宋" w:hAnsi="仿宋" w:eastAsia="仿宋_GB2312"/>
          <w:bCs/>
          <w:sz w:val="28"/>
          <w:szCs w:val="28"/>
        </w:rPr>
        <w:t>合评价可作为款项支付以及续签合同的依据。</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3.服</w:t>
      </w:r>
      <w:r>
        <w:rPr>
          <w:rFonts w:ascii="仿宋" w:hAnsi="仿宋" w:eastAsia="仿宋_GB2312"/>
          <w:bCs/>
          <w:sz w:val="28"/>
          <w:szCs w:val="28"/>
        </w:rPr>
        <w:t>务分期考核内容、标准：</w:t>
      </w:r>
      <w:r>
        <w:rPr>
          <w:rFonts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rPr>
        <w:t xml:space="preserve">         </w:t>
      </w:r>
      <w:r>
        <w:rPr>
          <w:rFonts w:ascii="仿宋" w:hAnsi="仿宋" w:eastAsia="仿宋_GB2312"/>
          <w:bCs/>
          <w:sz w:val="28"/>
          <w:szCs w:val="28"/>
        </w:rPr>
        <w:t>。</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4.服</w:t>
      </w:r>
      <w:r>
        <w:rPr>
          <w:rFonts w:ascii="仿宋" w:hAnsi="仿宋" w:eastAsia="仿宋_GB2312"/>
          <w:bCs/>
          <w:sz w:val="28"/>
          <w:szCs w:val="28"/>
        </w:rPr>
        <w:t>务分期考核验收的其他要求：</w:t>
      </w:r>
      <w:r>
        <w:rPr>
          <w:rFonts w:ascii="仿宋" w:hAnsi="仿宋" w:eastAsia="仿宋_GB2312"/>
          <w:bCs/>
          <w:sz w:val="28"/>
          <w:szCs w:val="28"/>
          <w:u w:val="single"/>
        </w:rPr>
        <w:t xml:space="preserve">                     </w:t>
      </w:r>
      <w:r>
        <w:rPr>
          <w:rFonts w:ascii="仿宋" w:hAnsi="仿宋" w:eastAsia="仿宋_GB2312"/>
          <w:bCs/>
          <w:sz w:val="28"/>
          <w:szCs w:val="28"/>
        </w:rPr>
        <w:t>。</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5.考</w:t>
      </w:r>
      <w:r>
        <w:rPr>
          <w:rFonts w:ascii="仿宋" w:hAnsi="仿宋" w:eastAsia="仿宋_GB2312"/>
          <w:bCs/>
          <w:sz w:val="28"/>
          <w:szCs w:val="28"/>
        </w:rPr>
        <w:t>核的其他要求：</w:t>
      </w:r>
      <w:r>
        <w:rPr>
          <w:rFonts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rPr>
        <w:t xml:space="preserve">       </w:t>
      </w:r>
      <w:r>
        <w:rPr>
          <w:rFonts w:ascii="仿宋" w:hAnsi="仿宋" w:eastAsia="仿宋_GB2312"/>
          <w:bCs/>
          <w:sz w:val="28"/>
          <w:szCs w:val="28"/>
        </w:rPr>
        <w:t>。</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（二）验收</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1.车辆维修竣工后，车辆维修消耗的材料、部件、计价情况、工时费等事宜，乙方应当交甲方经办人签字确认。</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2.甲方应当仔细检查竣工车辆，如维修结果符合送修要求、维修费计算合理，甲方</w:t>
      </w:r>
      <w:r>
        <w:rPr>
          <w:rFonts w:ascii="仿宋" w:hAnsi="仿宋" w:eastAsia="仿宋_GB2312"/>
          <w:bCs/>
          <w:sz w:val="28"/>
          <w:szCs w:val="28"/>
        </w:rPr>
        <w:t>经办人应当签字认可；如果修理结果不符合送修要求、维修费用计算不合理，或发现使用不符合要求的配件材料，甲方可拒绝验收。</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3.乙方应当将修车更换下来的旧件退还甲方。</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4.</w:t>
      </w:r>
      <w:r>
        <w:rPr>
          <w:rFonts w:ascii="仿宋" w:hAnsi="仿宋" w:eastAsia="仿宋_GB2312"/>
          <w:bCs/>
          <w:sz w:val="28"/>
          <w:szCs w:val="28"/>
        </w:rPr>
        <w:t>乙方在向甲方交接竣工车辆时，应当将维修出厂合格证明交甲方。</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5.验</w:t>
      </w:r>
      <w:r>
        <w:rPr>
          <w:rFonts w:ascii="仿宋" w:hAnsi="仿宋" w:eastAsia="仿宋_GB2312"/>
          <w:bCs/>
          <w:sz w:val="28"/>
          <w:szCs w:val="28"/>
        </w:rPr>
        <w:t>收的其他要求：</w:t>
      </w:r>
      <w:r>
        <w:rPr>
          <w:rFonts w:ascii="仿宋" w:hAnsi="仿宋" w:eastAsia="仿宋_GB2312"/>
          <w:bCs/>
          <w:sz w:val="28"/>
          <w:szCs w:val="28"/>
          <w:u w:val="single"/>
        </w:rPr>
        <w:t xml:space="preserve">             </w:t>
      </w:r>
      <w:r>
        <w:rPr>
          <w:rFonts w:ascii="仿宋" w:hAnsi="仿宋" w:eastAsia="仿宋_GB2312"/>
          <w:bCs/>
          <w:sz w:val="28"/>
          <w:szCs w:val="28"/>
        </w:rPr>
        <w:t>。</w:t>
      </w:r>
    </w:p>
    <w:p>
      <w:pPr>
        <w:adjustRightInd w:val="0"/>
        <w:spacing w:line="530" w:lineRule="exact"/>
        <w:ind w:firstLine="560" w:firstLineChars="200"/>
        <w:rPr>
          <w:rFonts w:ascii="黑体" w:hAnsi="黑体" w:eastAsia="黑体" w:cs="黑体"/>
          <w:bCs/>
          <w:sz w:val="28"/>
          <w:szCs w:val="28"/>
        </w:rPr>
      </w:pPr>
      <w:r>
        <w:rPr>
          <w:rFonts w:hint="eastAsia" w:ascii="黑体" w:hAnsi="黑体" w:eastAsia="黑体" w:cs="黑体"/>
          <w:bCs/>
          <w:sz w:val="28"/>
          <w:szCs w:val="28"/>
        </w:rPr>
        <w:t>□</w:t>
      </w:r>
      <w:r>
        <w:rPr>
          <w:rFonts w:hint="eastAsia" w:ascii="黑体" w:hAnsi="黑体" w:eastAsia="黑体" w:cs="黑体"/>
          <w:bCs/>
          <w:sz w:val="28"/>
          <w:szCs w:val="28"/>
          <w:lang w:eastAsia="zh-CN"/>
        </w:rPr>
        <w:t>七</w:t>
      </w:r>
      <w:r>
        <w:rPr>
          <w:rFonts w:hint="eastAsia" w:ascii="黑体" w:hAnsi="黑体" w:eastAsia="黑体" w:cs="黑体"/>
          <w:bCs/>
          <w:sz w:val="28"/>
          <w:szCs w:val="28"/>
        </w:rPr>
        <w:t>、保密要求</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涉密项目，乙方应当承担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严格遵守国家和军队保密法规制度要求，制定并严格落实保密管理制度，设置保密部门，配备保密人员，开展保密培训，严格约束所属员工行为，接受和配合甲方或者军方采购管理部门、采购机构组织开展的保密指导和监督检查。</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未经甲方或者军方有权单位许可，不以摘抄、复制、告知、公布、出版、传递、转让或者以其他任何方式使任何第三方组织和人员知悉本采购项目及其合同订立履行保密信息。甲方提供的或者参与本项目及其合同订立履行获悉的所有信息均视为保密信息，甲方或者军方有权单位明确表示无需保密的信息除外。</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本采购项目及其合同订立履行保密信息，包括以手写、打印、软件、磁盘、光盘、胶片、图片、音视频或者其他可读取方式记载的数据信息和文档资料，实行专人管理、专室专柜存放、定期审核销毁，不擅自复制留存。</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（四）不在联接互联网计算机中存储、处理、传递，不通过普通电话、传真、快递等非保密渠道传递本采购项目及其合同订立履行保密信息。</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pPr>
        <w:pStyle w:val="6"/>
        <w:keepNext w:val="0"/>
        <w:keepLines w:val="0"/>
        <w:pageBreakBefore w:val="0"/>
        <w:widowControl w:val="0"/>
        <w:kinsoku/>
        <w:wordWrap/>
        <w:overflowPunct/>
        <w:topLinePunct w:val="0"/>
        <w:bidi w:val="0"/>
        <w:adjustRightInd w:val="0"/>
        <w:snapToGrid/>
        <w:spacing w:before="0" w:after="0" w:line="530" w:lineRule="exact"/>
        <w:ind w:firstLine="562" w:firstLineChars="200"/>
        <w:textAlignment w:val="auto"/>
        <w:rPr>
          <w:rFonts w:hint="eastAsia" w:eastAsia="黑体"/>
          <w:b w:val="0"/>
          <w:bCs w:val="0"/>
          <w:lang w:eastAsia="zh-CN"/>
        </w:rPr>
      </w:pPr>
      <w:r>
        <w:rPr>
          <w:rFonts w:hint="eastAsia" w:ascii="黑体" w:hAnsi="黑体" w:eastAsia="黑体" w:cs="黑体"/>
          <w:bCs/>
          <w:sz w:val="28"/>
          <w:szCs w:val="28"/>
        </w:rPr>
        <w:t>□</w:t>
      </w:r>
      <w:r>
        <w:rPr>
          <w:rFonts w:hint="eastAsia" w:ascii="黑体" w:hAnsi="黑体" w:eastAsia="黑体" w:cs="黑体"/>
          <w:bCs/>
          <w:sz w:val="28"/>
          <w:szCs w:val="28"/>
          <w:lang w:eastAsia="zh-CN"/>
        </w:rPr>
        <w:t>八</w:t>
      </w:r>
      <w:r>
        <w:rPr>
          <w:rFonts w:hint="eastAsia" w:ascii="黑体" w:hAnsi="黑体" w:eastAsia="黑体" w:cs="黑体"/>
          <w:bCs/>
          <w:sz w:val="28"/>
          <w:szCs w:val="28"/>
        </w:rPr>
        <w:t>、履约保证金</w:t>
      </w:r>
      <w:r>
        <w:rPr>
          <w:rFonts w:hint="eastAsia" w:ascii="楷体_GB2312" w:hAnsi="楷体_GB2312" w:eastAsia="楷体_GB2312" w:cs="楷体_GB2312"/>
          <w:b w:val="0"/>
          <w:bCs w:val="0"/>
          <w:sz w:val="24"/>
          <w:szCs w:val="24"/>
          <w:lang w:eastAsia="zh-CN"/>
        </w:rPr>
        <w:t>（采购文件未要求的，不得在订立合同时增加该条款）</w:t>
      </w:r>
    </w:p>
    <w:p>
      <w:pPr>
        <w:keepNext w:val="0"/>
        <w:keepLines w:val="0"/>
        <w:pageBreakBefore w:val="0"/>
        <w:widowControl w:val="0"/>
        <w:kinsoku/>
        <w:wordWrap/>
        <w:overflowPunct/>
        <w:topLinePunct w:val="0"/>
        <w:autoSpaceDE/>
        <w:autoSpaceDN/>
        <w:bidi w:val="0"/>
        <w:adjustRightInd w:val="0"/>
        <w:snapToGrid w:val="0"/>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 w:hAnsi="仿宋" w:eastAsia="仿宋_GB2312"/>
          <w:bCs/>
          <w:sz w:val="28"/>
          <w:szCs w:val="28"/>
        </w:rPr>
        <w:t>（一）本合同履约保证金为合同金额的</w:t>
      </w:r>
      <w:r>
        <w:rPr>
          <w:rFonts w:hint="eastAsia"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r>
        <w:rPr>
          <w:rFonts w:hint="eastAsia" w:ascii="仿宋" w:hAnsi="仿宋"/>
          <w:bCs/>
          <w:sz w:val="28"/>
          <w:szCs w:val="28"/>
          <w:lang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楷体_GB2312" w:hAnsi="楷体_GB2312" w:eastAsia="楷体_GB2312" w:cs="楷体_GB2312"/>
          <w:bCs/>
          <w:sz w:val="24"/>
          <w:szCs w:val="24"/>
        </w:rPr>
        <w:t>（不超过10%）</w:t>
      </w:r>
      <w:r>
        <w:rPr>
          <w:rFonts w:hint="eastAsia" w:ascii="仿宋" w:hAnsi="仿宋" w:eastAsia="仿宋_GB2312"/>
          <w:bCs/>
          <w:sz w:val="28"/>
          <w:szCs w:val="28"/>
        </w:rPr>
        <w:t>。</w:t>
      </w:r>
      <w:r>
        <w:rPr>
          <w:rFonts w:hint="eastAsia" w:ascii="仿宋_GB2312" w:hAnsi="仿宋_GB2312" w:eastAsia="仿宋_GB2312" w:cs="仿宋_GB2312"/>
          <w:bCs/>
          <w:sz w:val="28"/>
          <w:szCs w:val="28"/>
        </w:rPr>
        <w:t>乙方应当在签订合同前</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日内缴纳履约保证金。</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（二）乙方在合同履行过程中存在违约行为，合同被甲方终止的，</w:t>
      </w:r>
      <w:r>
        <w:rPr>
          <w:rFonts w:hint="eastAsia" w:cs="仿宋_GB2312"/>
          <w:bCs/>
          <w:sz w:val="28"/>
          <w:szCs w:val="28"/>
          <w:lang w:eastAsia="zh-CN"/>
        </w:rPr>
        <w:t>甲</w:t>
      </w:r>
      <w:r>
        <w:rPr>
          <w:rFonts w:hint="eastAsia" w:ascii="仿宋" w:hAnsi="仿宋" w:eastAsia="仿宋_GB2312"/>
          <w:bCs/>
          <w:sz w:val="28"/>
          <w:szCs w:val="28"/>
        </w:rPr>
        <w:t>方有权没收乙方履约保证金。</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（三）履约保证金在合同最终支付结算时，无息返还。</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（四）乙方应当向甲方支付合同项下的违约金或赔偿金时，甲方有权从履约保证金中予以扣除。</w:t>
      </w:r>
    </w:p>
    <w:p>
      <w:pPr>
        <w:adjustRightInd w:val="0"/>
        <w:spacing w:line="530" w:lineRule="exact"/>
        <w:ind w:firstLine="560" w:firstLineChars="200"/>
        <w:rPr>
          <w:rFonts w:ascii="黑体" w:hAnsi="黑体" w:eastAsia="黑体" w:cs="黑体"/>
          <w:bCs/>
          <w:sz w:val="28"/>
          <w:szCs w:val="28"/>
        </w:rPr>
      </w:pPr>
      <w:r>
        <w:rPr>
          <w:rFonts w:hint="eastAsia" w:ascii="黑体" w:hAnsi="黑体" w:eastAsia="黑体" w:cs="黑体"/>
          <w:bCs/>
          <w:sz w:val="28"/>
          <w:szCs w:val="28"/>
          <w:lang w:eastAsia="zh-CN"/>
        </w:rPr>
        <w:t>九</w:t>
      </w:r>
      <w:r>
        <w:rPr>
          <w:rFonts w:hint="eastAsia" w:ascii="黑体" w:hAnsi="黑体" w:eastAsia="黑体" w:cs="黑体"/>
          <w:bCs/>
          <w:sz w:val="28"/>
          <w:szCs w:val="28"/>
        </w:rPr>
        <w:t>、资金结算</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（一）合同约定采用下列之一的方式进行资金结算：</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w:t>
      </w:r>
      <w:r>
        <w:rPr>
          <w:rFonts w:hint="eastAsia" w:cs="仿宋_GB2312"/>
          <w:bCs/>
          <w:sz w:val="28"/>
          <w:szCs w:val="28"/>
          <w:lang w:eastAsia="zh-CN"/>
        </w:rPr>
        <w:t>本合同无</w:t>
      </w:r>
      <w:r>
        <w:rPr>
          <w:rFonts w:hint="eastAsia" w:ascii="仿宋_GB2312" w:hAnsi="仿宋_GB2312" w:eastAsia="仿宋_GB2312" w:cs="仿宋_GB2312"/>
          <w:bCs/>
          <w:sz w:val="28"/>
          <w:szCs w:val="28"/>
          <w:lang w:val="zh-CN"/>
        </w:rPr>
        <w:t>预付款，服务完成</w:t>
      </w:r>
      <w:r>
        <w:rPr>
          <w:rFonts w:hint="eastAsia" w:cs="仿宋_GB2312"/>
          <w:bCs/>
          <w:sz w:val="28"/>
          <w:szCs w:val="28"/>
          <w:lang w:val="zh-CN"/>
        </w:rPr>
        <w:t>并验收合格</w:t>
      </w:r>
      <w:r>
        <w:rPr>
          <w:rFonts w:hint="eastAsia" w:ascii="仿宋_GB2312" w:hAnsi="仿宋_GB2312" w:eastAsia="仿宋_GB2312" w:cs="仿宋_GB2312"/>
          <w:bCs/>
          <w:sz w:val="28"/>
          <w:szCs w:val="28"/>
          <w:lang w:val="zh-CN"/>
        </w:rPr>
        <w:t>后，乙方收集发票、验收报告等</w:t>
      </w:r>
      <w:r>
        <w:rPr>
          <w:rFonts w:hint="eastAsia" w:ascii="仿宋_GB2312" w:hAnsi="仿宋_GB2312" w:eastAsia="仿宋_GB2312" w:cs="仿宋_GB2312"/>
          <w:bCs/>
          <w:sz w:val="28"/>
          <w:szCs w:val="28"/>
        </w:rPr>
        <w:t>材料</w:t>
      </w:r>
      <w:r>
        <w:rPr>
          <w:rFonts w:hint="eastAsia" w:ascii="仿宋_GB2312" w:hAnsi="仿宋_GB2312" w:eastAsia="仿宋_GB2312" w:cs="仿宋_GB2312"/>
          <w:bCs/>
          <w:sz w:val="28"/>
          <w:szCs w:val="28"/>
          <w:lang w:val="zh-CN"/>
        </w:rPr>
        <w:t>，提交</w:t>
      </w:r>
      <w:r>
        <w:rPr>
          <w:rFonts w:hint="eastAsia" w:ascii="仿宋_GB2312" w:hAnsi="仿宋_GB2312" w:eastAsia="仿宋_GB2312" w:cs="仿宋_GB2312"/>
          <w:bCs/>
          <w:sz w:val="28"/>
          <w:szCs w:val="28"/>
        </w:rPr>
        <w:t>甲方</w:t>
      </w:r>
      <w:r>
        <w:rPr>
          <w:rFonts w:hint="eastAsia" w:ascii="仿宋_GB2312" w:hAnsi="仿宋_GB2312" w:eastAsia="仿宋_GB2312" w:cs="仿宋_GB2312"/>
          <w:bCs/>
          <w:sz w:val="28"/>
          <w:szCs w:val="28"/>
          <w:lang w:val="zh-CN"/>
        </w:rPr>
        <w:t>办理结算手续，</w:t>
      </w:r>
      <w:r>
        <w:rPr>
          <w:rFonts w:hint="eastAsia" w:ascii="仿宋_GB2312" w:hAnsi="仿宋_GB2312" w:eastAsia="仿宋_GB2312" w:cs="仿宋_GB2312"/>
          <w:bCs/>
          <w:sz w:val="28"/>
          <w:szCs w:val="28"/>
        </w:rPr>
        <w:t>甲方</w:t>
      </w:r>
      <w:r>
        <w:rPr>
          <w:rFonts w:hint="eastAsia" w:ascii="仿宋_GB2312" w:hAnsi="仿宋_GB2312" w:eastAsia="仿宋_GB2312" w:cs="仿宋_GB2312"/>
          <w:bCs/>
          <w:sz w:val="28"/>
          <w:szCs w:val="28"/>
          <w:lang w:val="zh-CN"/>
        </w:rPr>
        <w:t>在</w:t>
      </w:r>
      <w:r>
        <w:rPr>
          <w:rFonts w:hint="eastAsia" w:ascii="仿宋_GB2312" w:hAnsi="仿宋_GB2312" w:eastAsia="仿宋_GB2312" w:cs="仿宋_GB2312"/>
          <w:bCs/>
          <w:sz w:val="28"/>
          <w:szCs w:val="28"/>
          <w:u w:val="single"/>
          <w:lang w:val="zh-CN"/>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lang w:val="zh-CN"/>
        </w:rPr>
        <w:t>日内向乙方支付</w:t>
      </w:r>
      <w:r>
        <w:rPr>
          <w:rFonts w:hint="eastAsia" w:cs="仿宋_GB2312"/>
          <w:bCs/>
          <w:sz w:val="28"/>
          <w:szCs w:val="28"/>
          <w:lang w:val="zh-CN"/>
        </w:rPr>
        <w:t>全部合同款项，即</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lang w:val="zh-CN"/>
        </w:rPr>
        <w:t>。</w:t>
      </w:r>
      <w:r>
        <w:rPr>
          <w:rFonts w:hint="eastAsia" w:ascii="楷体_GB2312" w:hAnsi="楷体_GB2312" w:eastAsia="楷体_GB2312" w:cs="楷体_GB2312"/>
          <w:bCs/>
          <w:sz w:val="24"/>
          <w:szCs w:val="24"/>
        </w:rPr>
        <w:t>（适用于采购金额小履约周期短的采购项目）</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lang w:val="zh-CN"/>
        </w:rPr>
      </w:pP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lang w:val="zh-CN"/>
        </w:rPr>
        <w:t>合同签订后</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日内</w:t>
      </w:r>
      <w:r>
        <w:rPr>
          <w:rFonts w:hint="eastAsia" w:ascii="仿宋" w:hAnsi="仿宋"/>
          <w:bCs/>
          <w:sz w:val="28"/>
          <w:szCs w:val="28"/>
          <w:lang w:val="zh-CN"/>
        </w:rPr>
        <w:t>，甲方预付合同金额的</w:t>
      </w:r>
      <w:r>
        <w:rPr>
          <w:rFonts w:hint="eastAsia" w:ascii="仿宋" w:hAnsi="仿宋"/>
          <w:bCs/>
          <w:sz w:val="28"/>
          <w:szCs w:val="28"/>
          <w:u w:val="single"/>
          <w:lang w:val="en-US" w:eastAsia="zh-CN"/>
        </w:rPr>
        <w:t xml:space="preserve">    </w:t>
      </w:r>
      <w:r>
        <w:rPr>
          <w:rFonts w:hint="eastAsia" w:ascii="仿宋_GB2312" w:hAnsi="仿宋_GB2312" w:eastAsia="仿宋_GB2312" w:cs="仿宋_GB2312"/>
          <w:bCs/>
          <w:sz w:val="28"/>
          <w:szCs w:val="28"/>
          <w:u w:val="none"/>
          <w:lang w:val="en-US" w:eastAsia="zh-CN"/>
        </w:rPr>
        <w:t>%</w:t>
      </w:r>
      <w:r>
        <w:rPr>
          <w:rFonts w:hint="eastAsia" w:ascii="仿宋" w:hAnsi="仿宋"/>
          <w:bCs/>
          <w:sz w:val="28"/>
          <w:szCs w:val="28"/>
          <w:lang w:val="zh-CN"/>
        </w:rPr>
        <w:t>，即</w:t>
      </w:r>
      <w:r>
        <w:rPr>
          <w:rFonts w:hint="eastAsia" w:ascii="仿宋" w:hAnsi="仿宋"/>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楷体_GB2312" w:hAnsi="楷体_GB2312" w:eastAsia="楷体_GB2312" w:cs="楷体_GB2312"/>
          <w:bCs/>
          <w:sz w:val="24"/>
          <w:szCs w:val="24"/>
          <w:u w:val="none"/>
        </w:rPr>
        <w:t>（</w:t>
      </w:r>
      <w:r>
        <w:rPr>
          <w:rFonts w:hint="eastAsia" w:ascii="楷体_GB2312" w:hAnsi="楷体_GB2312" w:eastAsia="楷体_GB2312" w:cs="楷体_GB2312"/>
          <w:bCs/>
          <w:sz w:val="24"/>
          <w:szCs w:val="24"/>
          <w:u w:val="none"/>
          <w:lang w:eastAsia="zh-CN"/>
        </w:rPr>
        <w:t>不得</w:t>
      </w:r>
      <w:r>
        <w:rPr>
          <w:rFonts w:hint="eastAsia" w:ascii="楷体_GB2312" w:hAnsi="楷体_GB2312" w:eastAsia="楷体_GB2312" w:cs="楷体_GB2312"/>
          <w:bCs/>
          <w:sz w:val="24"/>
          <w:szCs w:val="24"/>
          <w:u w:val="none"/>
        </w:rPr>
        <w:t>超过</w:t>
      </w:r>
      <w:r>
        <w:rPr>
          <w:rFonts w:hint="eastAsia" w:ascii="楷体_GB2312" w:hAnsi="楷体_GB2312" w:eastAsia="楷体_GB2312" w:cs="楷体_GB2312"/>
          <w:bCs/>
          <w:sz w:val="24"/>
          <w:szCs w:val="24"/>
          <w:u w:val="none"/>
          <w:lang w:eastAsia="zh-CN"/>
        </w:rPr>
        <w:t>合同金额的</w:t>
      </w:r>
      <w:r>
        <w:rPr>
          <w:rFonts w:hint="eastAsia" w:ascii="楷体_GB2312" w:hAnsi="楷体_GB2312" w:eastAsia="楷体_GB2312" w:cs="楷体_GB2312"/>
          <w:bCs/>
          <w:sz w:val="24"/>
          <w:szCs w:val="24"/>
          <w:u w:val="none"/>
        </w:rPr>
        <w:t>30%）</w:t>
      </w:r>
      <w:r>
        <w:rPr>
          <w:rFonts w:hint="eastAsia" w:ascii="仿宋_GB2312" w:hAnsi="仿宋_GB2312" w:eastAsia="仿宋_GB2312" w:cs="仿宋_GB2312"/>
          <w:bCs/>
          <w:sz w:val="28"/>
          <w:szCs w:val="28"/>
          <w:lang w:val="zh-CN"/>
        </w:rPr>
        <w:t>，服务完成</w:t>
      </w:r>
      <w:r>
        <w:rPr>
          <w:rFonts w:hint="eastAsia" w:cs="仿宋_GB2312"/>
          <w:bCs/>
          <w:sz w:val="28"/>
          <w:szCs w:val="28"/>
          <w:lang w:val="zh-CN"/>
        </w:rPr>
        <w:t>并验收合格</w:t>
      </w:r>
      <w:r>
        <w:rPr>
          <w:rFonts w:hint="eastAsia" w:ascii="仿宋_GB2312" w:hAnsi="仿宋_GB2312" w:eastAsia="仿宋_GB2312" w:cs="仿宋_GB2312"/>
          <w:bCs/>
          <w:sz w:val="28"/>
          <w:szCs w:val="28"/>
          <w:lang w:val="zh-CN"/>
        </w:rPr>
        <w:t>后，乙方向</w:t>
      </w:r>
      <w:r>
        <w:rPr>
          <w:rFonts w:hint="eastAsia" w:ascii="仿宋_GB2312" w:hAnsi="仿宋_GB2312" w:eastAsia="仿宋_GB2312" w:cs="仿宋_GB2312"/>
          <w:bCs/>
          <w:sz w:val="28"/>
          <w:szCs w:val="28"/>
        </w:rPr>
        <w:t>甲方</w:t>
      </w:r>
      <w:r>
        <w:rPr>
          <w:rFonts w:hint="eastAsia" w:ascii="仿宋_GB2312" w:hAnsi="仿宋_GB2312" w:eastAsia="仿宋_GB2312" w:cs="仿宋_GB2312"/>
          <w:bCs/>
          <w:sz w:val="28"/>
          <w:szCs w:val="28"/>
          <w:lang w:val="zh-CN"/>
        </w:rPr>
        <w:t>提交发票、验收报告等结算</w:t>
      </w:r>
      <w:r>
        <w:rPr>
          <w:rFonts w:hint="eastAsia" w:ascii="仿宋_GB2312" w:hAnsi="仿宋_GB2312" w:eastAsia="仿宋_GB2312" w:cs="仿宋_GB2312"/>
          <w:bCs/>
          <w:sz w:val="28"/>
          <w:szCs w:val="28"/>
        </w:rPr>
        <w:t>材料</w:t>
      </w:r>
      <w:r>
        <w:rPr>
          <w:rFonts w:hint="eastAsia" w:ascii="仿宋_GB2312" w:hAnsi="仿宋_GB2312" w:eastAsia="仿宋_GB2312" w:cs="仿宋_GB2312"/>
          <w:bCs/>
          <w:sz w:val="28"/>
          <w:szCs w:val="28"/>
          <w:lang w:val="zh-CN"/>
        </w:rPr>
        <w:t>，</w:t>
      </w:r>
      <w:r>
        <w:rPr>
          <w:rFonts w:hint="eastAsia" w:ascii="仿宋_GB2312" w:hAnsi="仿宋_GB2312" w:eastAsia="仿宋_GB2312" w:cs="仿宋_GB2312"/>
          <w:bCs/>
          <w:sz w:val="28"/>
          <w:szCs w:val="28"/>
        </w:rPr>
        <w:t>甲方</w:t>
      </w:r>
      <w:r>
        <w:rPr>
          <w:rFonts w:hint="eastAsia" w:ascii="仿宋_GB2312" w:hAnsi="仿宋_GB2312" w:eastAsia="仿宋_GB2312" w:cs="仿宋_GB2312"/>
          <w:bCs/>
          <w:sz w:val="28"/>
          <w:szCs w:val="28"/>
          <w:lang w:val="zh-CN"/>
        </w:rPr>
        <w:t>在</w:t>
      </w:r>
      <w:r>
        <w:rPr>
          <w:rFonts w:hint="eastAsia" w:ascii="仿宋" w:hAnsi="仿宋" w:eastAsia="仿宋_GB2312"/>
          <w:bCs/>
          <w:sz w:val="28"/>
          <w:szCs w:val="28"/>
          <w:u w:val="single"/>
          <w:lang w:val="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u w:val="single"/>
          <w:lang w:val="zh-CN"/>
        </w:rPr>
        <w:t xml:space="preserve"> </w:t>
      </w:r>
      <w:r>
        <w:rPr>
          <w:rFonts w:hint="eastAsia" w:ascii="仿宋_GB2312" w:hAnsi="仿宋_GB2312" w:eastAsia="仿宋_GB2312" w:cs="仿宋_GB2312"/>
          <w:bCs/>
          <w:sz w:val="28"/>
          <w:szCs w:val="28"/>
          <w:lang w:val="zh-CN"/>
        </w:rPr>
        <w:t>日内</w:t>
      </w:r>
      <w:r>
        <w:rPr>
          <w:rFonts w:hint="eastAsia" w:ascii="仿宋" w:hAnsi="仿宋" w:eastAsia="仿宋_GB2312"/>
          <w:bCs/>
          <w:sz w:val="28"/>
          <w:szCs w:val="28"/>
          <w:lang w:val="zh-CN"/>
        </w:rPr>
        <w:t>向乙方支付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_GB2312" w:hAnsi="仿宋_GB2312" w:eastAsia="仿宋_GB2312" w:cs="仿宋_GB2312"/>
          <w:bCs/>
          <w:sz w:val="28"/>
          <w:szCs w:val="28"/>
          <w:u w:val="none"/>
          <w:lang w:val="en-US" w:eastAsia="zh-CN"/>
        </w:rPr>
        <w:t>%</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 w:hAnsi="仿宋" w:eastAsia="仿宋_GB2312"/>
          <w:bCs/>
          <w:sz w:val="28"/>
          <w:szCs w:val="28"/>
          <w:lang w:val="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楷体_GB2312" w:hAnsi="楷体_GB2312" w:eastAsia="楷体_GB2312" w:cs="楷体_GB2312"/>
          <w:bCs/>
          <w:sz w:val="24"/>
          <w:szCs w:val="24"/>
          <w:u w:val="none"/>
          <w:lang w:val="zh-CN"/>
        </w:rPr>
      </w:pPr>
      <w:r>
        <w:rPr>
          <w:rFonts w:hint="eastAsia" w:ascii="仿宋_GB2312" w:hAnsi="仿宋_GB2312" w:eastAsia="仿宋_GB2312" w:cs="仿宋_GB2312"/>
          <w:bCs/>
          <w:sz w:val="28"/>
          <w:szCs w:val="28"/>
        </w:rPr>
        <w:t>□</w:t>
      </w:r>
      <w:r>
        <w:rPr>
          <w:rFonts w:hint="eastAsia" w:ascii="仿宋" w:hAnsi="仿宋" w:eastAsia="仿宋_GB2312"/>
          <w:bCs/>
          <w:sz w:val="28"/>
          <w:szCs w:val="28"/>
          <w:lang w:val="zh-CN"/>
        </w:rPr>
        <w:t>分阶段付款，第一阶段，乙方</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_GB2312" w:hAnsi="仿宋_GB2312" w:eastAsia="仿宋_GB2312" w:cs="仿宋_GB2312"/>
          <w:bCs/>
          <w:sz w:val="28"/>
          <w:szCs w:val="28"/>
          <w:u w:val="none"/>
          <w:lang w:val="en-US" w:eastAsia="zh-CN"/>
        </w:rPr>
        <w:t>%</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ascii="仿宋" w:hAnsi="仿宋" w:eastAsia="仿宋_GB2312"/>
          <w:bCs/>
          <w:sz w:val="28"/>
          <w:szCs w:val="28"/>
          <w:lang w:val="zh-CN"/>
        </w:rPr>
        <w:t>；第二阶段</w:t>
      </w:r>
      <w:r>
        <w:rPr>
          <w:rFonts w:hint="eastAsia" w:ascii="仿宋" w:hAnsi="仿宋" w:eastAsia="仿宋_GB2312"/>
          <w:bCs/>
          <w:sz w:val="28"/>
          <w:szCs w:val="28"/>
          <w:lang w:val="zh-CN"/>
        </w:rPr>
        <w:t>乙方</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_GB2312" w:hAnsi="仿宋_GB2312" w:eastAsia="仿宋_GB2312" w:cs="仿宋_GB2312"/>
          <w:bCs/>
          <w:sz w:val="28"/>
          <w:szCs w:val="28"/>
          <w:u w:val="none"/>
          <w:lang w:val="en-US" w:eastAsia="zh-CN"/>
        </w:rPr>
        <w:t>%</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ascii="仿宋" w:hAnsi="仿宋" w:eastAsia="仿宋_GB2312"/>
          <w:bCs/>
          <w:sz w:val="28"/>
          <w:szCs w:val="28"/>
          <w:lang w:val="zh-CN"/>
        </w:rPr>
        <w:t>；第三阶段</w:t>
      </w:r>
      <w:r>
        <w:rPr>
          <w:rFonts w:hint="eastAsia" w:ascii="仿宋" w:hAnsi="仿宋" w:eastAsia="仿宋_GB2312"/>
          <w:bCs/>
          <w:sz w:val="28"/>
          <w:szCs w:val="28"/>
          <w:lang w:val="zh-CN"/>
        </w:rPr>
        <w:t>乙方</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_GB2312" w:hAnsi="仿宋_GB2312" w:eastAsia="仿宋_GB2312" w:cs="仿宋_GB2312"/>
          <w:bCs/>
          <w:sz w:val="28"/>
          <w:szCs w:val="28"/>
          <w:u w:val="none"/>
          <w:lang w:val="en-US" w:eastAsia="zh-CN"/>
        </w:rPr>
        <w:t>%</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 w:hAnsi="仿宋" w:eastAsia="仿宋_GB2312"/>
          <w:bCs/>
          <w:sz w:val="28"/>
          <w:szCs w:val="28"/>
          <w:lang w:val="zh-CN"/>
        </w:rPr>
        <w:t>。</w:t>
      </w:r>
      <w:r>
        <w:rPr>
          <w:rFonts w:hint="eastAsia" w:ascii="楷体_GB2312" w:hAnsi="楷体_GB2312" w:eastAsia="楷体_GB2312" w:cs="楷体_GB2312"/>
          <w:bCs/>
          <w:sz w:val="24"/>
          <w:szCs w:val="24"/>
          <w:u w:val="none"/>
          <w:lang w:val="zh-CN"/>
        </w:rPr>
        <w:t>（支付阶段、结算依据和比例根据军队财务规定和项目情况确定）</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w:t>
      </w:r>
      <w:r>
        <w:rPr>
          <w:rFonts w:hint="eastAsia" w:ascii="仿宋" w:hAnsi="仿宋" w:eastAsia="仿宋_GB2312"/>
          <w:bCs/>
          <w:sz w:val="28"/>
          <w:szCs w:val="28"/>
          <w:lang w:val="zh-CN"/>
        </w:rPr>
        <w:t>其他方式</w:t>
      </w:r>
      <w:r>
        <w:rPr>
          <w:rFonts w:hint="eastAsia" w:ascii="仿宋" w:hAnsi="仿宋" w:eastAsia="仿宋_GB2312"/>
          <w:bCs/>
          <w:sz w:val="28"/>
          <w:szCs w:val="28"/>
        </w:rPr>
        <w:t>：</w:t>
      </w:r>
      <w:r>
        <w:rPr>
          <w:rFonts w:hint="eastAsia" w:ascii="仿宋" w:hAnsi="仿宋" w:eastAsia="仿宋_GB2312"/>
          <w:bCs/>
          <w:sz w:val="28"/>
          <w:szCs w:val="28"/>
          <w:u w:val="single"/>
          <w:lang w:val="zh-CN"/>
        </w:rPr>
        <w:t xml:space="preserve">                               </w:t>
      </w:r>
    </w:p>
    <w:p>
      <w:pPr>
        <w:adjustRightInd w:val="0"/>
        <w:spacing w:line="530" w:lineRule="exact"/>
        <w:ind w:firstLine="560" w:firstLineChars="200"/>
        <w:rPr>
          <w:rFonts w:ascii="仿宋" w:hAnsi="仿宋" w:eastAsia="仿宋_GB2312"/>
          <w:bCs/>
          <w:sz w:val="28"/>
          <w:szCs w:val="28"/>
        </w:rPr>
      </w:pPr>
      <w:bookmarkStart w:id="2" w:name="_Hlk129354415"/>
      <w:r>
        <w:rPr>
          <w:rFonts w:hint="eastAsia" w:ascii="仿宋" w:hAnsi="仿宋" w:eastAsia="仿宋_GB2312"/>
          <w:bCs/>
          <w:sz w:val="28"/>
          <w:szCs w:val="28"/>
        </w:rPr>
        <w:t>（二）乙方应当向甲方支付合同项下的违约金或赔偿金时，甲方有权从上述任何一笔应当付款中予以扣除。</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（三）在结算过程中，乙方出具虚假发票或其他虚假材料的，按照提供虚假材料情况处理。</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（四）未经军队采购平台合同管理信息系统编号或者未按照要求进行备案的物资工程服务采购合同书，不得办理支付手续。</w:t>
      </w:r>
    </w:p>
    <w:p>
      <w:pPr>
        <w:adjustRightInd w:val="0"/>
        <w:spacing w:line="530" w:lineRule="exact"/>
        <w:ind w:firstLine="560" w:firstLineChars="200"/>
        <w:rPr>
          <w:rFonts w:ascii="黑体" w:hAnsi="黑体" w:eastAsia="黑体" w:cs="黑体"/>
          <w:bCs/>
          <w:sz w:val="28"/>
          <w:szCs w:val="28"/>
        </w:rPr>
      </w:pPr>
      <w:r>
        <w:rPr>
          <w:rFonts w:hint="eastAsia" w:ascii="黑体" w:hAnsi="黑体" w:eastAsia="黑体" w:cs="黑体"/>
          <w:bCs/>
          <w:sz w:val="28"/>
          <w:szCs w:val="28"/>
        </w:rPr>
        <w:t>十、违约责任</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bookmarkStart w:id="3" w:name="_Hlk129348417"/>
      <w:r>
        <w:rPr>
          <w:rFonts w:hint="eastAsia" w:ascii="仿宋_GB2312" w:hAnsi="仿宋_GB2312" w:eastAsia="仿宋_GB2312" w:cs="仿宋_GB2312"/>
          <w:bCs/>
          <w:sz w:val="28"/>
          <w:szCs w:val="28"/>
        </w:rPr>
        <w:t>（一）乙方未经甲方同意而延期履行的，应当向甲方偿付违约金，违约金每天按合同金额的</w:t>
      </w:r>
      <w:r>
        <w:rPr>
          <w:rFonts w:hint="eastAsia" w:ascii="仿宋_GB2312" w:hAnsi="仿宋_GB2312" w:eastAsia="仿宋_GB2312" w:cs="仿宋_GB2312"/>
          <w:bCs/>
          <w:sz w:val="28"/>
          <w:szCs w:val="28"/>
          <w:u w:val="single"/>
        </w:rPr>
        <w:t xml:space="preserve">    </w:t>
      </w:r>
      <w:r>
        <w:rPr>
          <w:rFonts w:hint="eastAsia" w:ascii="楷体_GB2312" w:hAnsi="楷体_GB2312" w:eastAsia="楷体_GB2312" w:cs="楷体_GB2312"/>
          <w:bCs/>
          <w:sz w:val="24"/>
          <w:szCs w:val="24"/>
        </w:rPr>
        <w:t>（通常为1‰-1%，</w:t>
      </w:r>
      <w:r>
        <w:rPr>
          <w:rFonts w:hint="eastAsia" w:ascii="楷体_GB2312" w:hAnsi="楷体_GB2312" w:eastAsia="楷体_GB2312" w:cs="楷体_GB2312"/>
          <w:bCs/>
          <w:sz w:val="24"/>
          <w:szCs w:val="24"/>
          <w:u w:val="none"/>
        </w:rPr>
        <w:t>可</w:t>
      </w:r>
      <w:r>
        <w:rPr>
          <w:rFonts w:hint="eastAsia" w:ascii="楷体_GB2312" w:hAnsi="楷体_GB2312" w:eastAsia="楷体_GB2312" w:cs="楷体_GB2312"/>
          <w:bCs/>
          <w:sz w:val="24"/>
          <w:szCs w:val="24"/>
          <w:u w:val="none"/>
          <w:lang w:eastAsia="zh-CN"/>
        </w:rPr>
        <w:t>据实</w:t>
      </w:r>
      <w:r>
        <w:rPr>
          <w:rFonts w:hint="eastAsia" w:ascii="楷体_GB2312" w:hAnsi="楷体_GB2312" w:eastAsia="楷体_GB2312" w:cs="楷体_GB2312"/>
          <w:bCs/>
          <w:sz w:val="24"/>
          <w:szCs w:val="24"/>
          <w:u w:val="none"/>
        </w:rPr>
        <w:t>设定</w:t>
      </w:r>
      <w:r>
        <w:rPr>
          <w:rFonts w:hint="eastAsia" w:ascii="楷体_GB2312" w:hAnsi="楷体_GB2312" w:eastAsia="楷体_GB2312" w:cs="楷体_GB2312"/>
          <w:bCs/>
          <w:sz w:val="24"/>
          <w:szCs w:val="24"/>
        </w:rPr>
        <w:t>）</w:t>
      </w:r>
      <w:r>
        <w:rPr>
          <w:rFonts w:hint="eastAsia" w:ascii="仿宋_GB2312" w:hAnsi="仿宋_GB2312" w:eastAsia="仿宋_GB2312" w:cs="仿宋_GB2312"/>
          <w:bCs/>
          <w:sz w:val="28"/>
          <w:szCs w:val="28"/>
        </w:rPr>
        <w:t>计算，违约金最高限额为合同金额的</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楷体_GB2312" w:hAnsi="楷体_GB2312" w:eastAsia="楷体_GB2312" w:cs="楷体_GB2312"/>
          <w:bCs/>
          <w:sz w:val="24"/>
          <w:szCs w:val="24"/>
        </w:rPr>
        <w:t>（通常为5%-10%，</w:t>
      </w:r>
      <w:r>
        <w:rPr>
          <w:rFonts w:hint="eastAsia" w:ascii="楷体_GB2312" w:hAnsi="楷体_GB2312" w:eastAsia="楷体_GB2312" w:cs="楷体_GB2312"/>
          <w:bCs/>
          <w:sz w:val="24"/>
          <w:szCs w:val="24"/>
          <w:u w:val="none"/>
        </w:rPr>
        <w:t>可</w:t>
      </w:r>
      <w:r>
        <w:rPr>
          <w:rFonts w:hint="eastAsia" w:ascii="楷体_GB2312" w:hAnsi="楷体_GB2312" w:eastAsia="楷体_GB2312" w:cs="楷体_GB2312"/>
          <w:bCs/>
          <w:sz w:val="24"/>
          <w:szCs w:val="24"/>
          <w:u w:val="none"/>
          <w:lang w:eastAsia="zh-CN"/>
        </w:rPr>
        <w:t>据实</w:t>
      </w:r>
      <w:r>
        <w:rPr>
          <w:rFonts w:hint="eastAsia" w:ascii="楷体_GB2312" w:hAnsi="楷体_GB2312" w:eastAsia="楷体_GB2312" w:cs="楷体_GB2312"/>
          <w:bCs/>
          <w:sz w:val="24"/>
          <w:szCs w:val="24"/>
          <w:u w:val="none"/>
        </w:rPr>
        <w:t>设定</w:t>
      </w:r>
      <w:r>
        <w:rPr>
          <w:rFonts w:hint="eastAsia" w:ascii="楷体_GB2312" w:hAnsi="楷体_GB2312" w:eastAsia="楷体_GB2312" w:cs="楷体_GB2312"/>
          <w:bCs/>
          <w:sz w:val="24"/>
          <w:szCs w:val="24"/>
        </w:rPr>
        <w:t>）</w:t>
      </w:r>
      <w:r>
        <w:rPr>
          <w:rFonts w:hint="eastAsia" w:ascii="仿宋_GB2312" w:hAnsi="仿宋_GB2312" w:eastAsia="仿宋_GB2312" w:cs="仿宋_GB2312"/>
          <w:bCs/>
          <w:sz w:val="28"/>
          <w:szCs w:val="28"/>
        </w:rPr>
        <w:t>。如果达到违约金最高限额时仍不能履行，或</w:t>
      </w:r>
      <w:r>
        <w:rPr>
          <w:rFonts w:hint="eastAsia" w:cs="仿宋_GB2312"/>
          <w:bCs/>
          <w:sz w:val="28"/>
          <w:szCs w:val="28"/>
          <w:lang w:eastAsia="zh-CN"/>
        </w:rPr>
        <w:t>因延期履行</w:t>
      </w:r>
      <w:r>
        <w:rPr>
          <w:rFonts w:hint="eastAsia" w:ascii="仿宋_GB2312" w:hAnsi="仿宋_GB2312" w:eastAsia="仿宋_GB2312" w:cs="仿宋_GB2312"/>
          <w:bCs/>
          <w:sz w:val="28"/>
          <w:szCs w:val="28"/>
        </w:rPr>
        <w:t>影响甲方任务实施，甲方可以终止合同，而由此给甲方造成的实际损失，乙方应当给予足额赔偿。</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_GB2312" w:hAnsi="仿宋_GB2312" w:eastAsia="仿宋_GB2312" w:cs="仿宋_GB2312"/>
          <w:bCs/>
          <w:sz w:val="28"/>
          <w:szCs w:val="28"/>
        </w:rPr>
        <w:t>（二）</w:t>
      </w:r>
      <w:bookmarkEnd w:id="3"/>
      <w:bookmarkStart w:id="4" w:name="_Hlk129350035"/>
      <w:r>
        <w:rPr>
          <w:rFonts w:hint="eastAsia" w:ascii="仿宋_GB2312" w:hAnsi="仿宋_GB2312" w:eastAsia="仿宋_GB2312" w:cs="仿宋_GB2312"/>
          <w:bCs/>
          <w:sz w:val="28"/>
          <w:szCs w:val="28"/>
        </w:rPr>
        <w:t>乙方</w:t>
      </w:r>
      <w:bookmarkEnd w:id="4"/>
      <w:r>
        <w:rPr>
          <w:rFonts w:hint="eastAsia" w:ascii="仿宋_GB2312" w:hAnsi="仿宋_GB2312" w:eastAsia="仿宋_GB2312" w:cs="仿宋_GB2312"/>
          <w:bCs/>
          <w:sz w:val="28"/>
          <w:szCs w:val="28"/>
        </w:rPr>
        <w:t>不能满足</w:t>
      </w:r>
      <w:bookmarkStart w:id="5" w:name="_Hlk129355209"/>
      <w:r>
        <w:rPr>
          <w:rFonts w:hint="eastAsia" w:ascii="仿宋_GB2312" w:hAnsi="仿宋_GB2312" w:eastAsia="仿宋_GB2312" w:cs="仿宋_GB2312"/>
          <w:bCs/>
          <w:sz w:val="28"/>
          <w:szCs w:val="28"/>
        </w:rPr>
        <w:t>合同约定</w:t>
      </w:r>
      <w:bookmarkEnd w:id="5"/>
      <w:r>
        <w:rPr>
          <w:rFonts w:hint="eastAsia" w:ascii="仿宋_GB2312" w:hAnsi="仿宋_GB2312" w:eastAsia="仿宋_GB2312" w:cs="仿宋_GB2312"/>
          <w:bCs/>
          <w:sz w:val="28"/>
          <w:szCs w:val="28"/>
        </w:rPr>
        <w:t>的服务内容和标准等要求的，甲方可按</w:t>
      </w:r>
      <w:r>
        <w:rPr>
          <w:rFonts w:hint="eastAsia" w:ascii="仿宋" w:hAnsi="仿宋" w:eastAsia="仿宋_GB2312"/>
          <w:bCs/>
          <w:sz w:val="28"/>
          <w:szCs w:val="28"/>
        </w:rPr>
        <w:t>合同约定的分期考核标准扣减相应的服务酬金。因乙方违反合同约定给甲方造成损失的，乙方应当赔偿甲方损失。</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 w:hAnsi="仿宋" w:eastAsia="仿宋_GB2312"/>
          <w:bCs/>
          <w:sz w:val="28"/>
          <w:szCs w:val="28"/>
        </w:rPr>
        <w:t>（三）甲方需按约定及时足额支付服务款，未按约定及时足额支付服</w:t>
      </w:r>
      <w:r>
        <w:rPr>
          <w:rFonts w:hint="eastAsia" w:ascii="仿宋_GB2312" w:hAnsi="仿宋_GB2312" w:eastAsia="仿宋_GB2312" w:cs="仿宋_GB2312"/>
          <w:bCs/>
          <w:sz w:val="28"/>
          <w:szCs w:val="28"/>
        </w:rPr>
        <w:t>务款时，甲方向乙方偿付违约金。每迟付一天按</w:t>
      </w:r>
      <w:r>
        <w:rPr>
          <w:rFonts w:hint="eastAsia" w:cs="仿宋_GB2312"/>
          <w:bCs/>
          <w:sz w:val="28"/>
          <w:szCs w:val="28"/>
          <w:lang w:eastAsia="zh-CN"/>
        </w:rPr>
        <w:t>合同</w:t>
      </w:r>
      <w:r>
        <w:rPr>
          <w:rFonts w:hint="eastAsia" w:ascii="仿宋_GB2312" w:hAnsi="仿宋_GB2312" w:eastAsia="仿宋_GB2312" w:cs="仿宋_GB2312"/>
          <w:bCs/>
          <w:sz w:val="28"/>
          <w:szCs w:val="28"/>
        </w:rPr>
        <w:t>金额的</w:t>
      </w:r>
      <w:r>
        <w:rPr>
          <w:rFonts w:hint="eastAsia" w:ascii="仿宋_GB2312" w:hAnsi="仿宋_GB2312" w:eastAsia="仿宋_GB2312" w:cs="仿宋_GB2312"/>
          <w:bCs/>
          <w:sz w:val="28"/>
          <w:szCs w:val="28"/>
          <w:u w:val="single"/>
        </w:rPr>
        <w:t xml:space="preserve">    </w:t>
      </w:r>
      <w:r>
        <w:rPr>
          <w:rFonts w:hint="eastAsia" w:ascii="楷体_GB2312" w:hAnsi="楷体_GB2312" w:eastAsia="楷体_GB2312" w:cs="楷体_GB2312"/>
          <w:bCs/>
          <w:sz w:val="24"/>
          <w:szCs w:val="24"/>
        </w:rPr>
        <w:t>（通常为1‰-1%，可按照项目实际情况设定）</w:t>
      </w:r>
      <w:r>
        <w:rPr>
          <w:rFonts w:hint="eastAsia" w:ascii="仿宋_GB2312" w:hAnsi="仿宋_GB2312" w:eastAsia="仿宋_GB2312" w:cs="仿宋_GB2312"/>
          <w:bCs/>
          <w:sz w:val="28"/>
          <w:szCs w:val="28"/>
        </w:rPr>
        <w:t>向乙方偿付违约金，违约金最高限额为</w:t>
      </w:r>
      <w:r>
        <w:rPr>
          <w:rFonts w:hint="eastAsia" w:cs="仿宋_GB2312"/>
          <w:bCs/>
          <w:sz w:val="28"/>
          <w:szCs w:val="28"/>
          <w:lang w:eastAsia="zh-CN"/>
        </w:rPr>
        <w:t>合同</w:t>
      </w:r>
      <w:r>
        <w:rPr>
          <w:rFonts w:hint="eastAsia" w:ascii="仿宋_GB2312" w:hAnsi="仿宋_GB2312" w:eastAsia="仿宋_GB2312" w:cs="仿宋_GB2312"/>
          <w:bCs/>
          <w:sz w:val="28"/>
          <w:szCs w:val="28"/>
        </w:rPr>
        <w:t>金额的</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楷体_GB2312" w:hAnsi="楷体_GB2312" w:eastAsia="楷体_GB2312" w:cs="楷体_GB2312"/>
          <w:bCs/>
          <w:sz w:val="24"/>
          <w:szCs w:val="24"/>
        </w:rPr>
        <w:t>（通常为5%-10%，</w:t>
      </w:r>
      <w:r>
        <w:rPr>
          <w:rFonts w:hint="eastAsia" w:ascii="楷体_GB2312" w:hAnsi="楷体_GB2312" w:eastAsia="楷体_GB2312" w:cs="楷体_GB2312"/>
          <w:bCs/>
          <w:sz w:val="24"/>
          <w:szCs w:val="24"/>
          <w:u w:val="none"/>
        </w:rPr>
        <w:t>可</w:t>
      </w:r>
      <w:r>
        <w:rPr>
          <w:rFonts w:hint="eastAsia" w:ascii="楷体_GB2312" w:hAnsi="楷体_GB2312" w:eastAsia="楷体_GB2312" w:cs="楷体_GB2312"/>
          <w:bCs/>
          <w:sz w:val="24"/>
          <w:szCs w:val="24"/>
          <w:u w:val="none"/>
          <w:lang w:eastAsia="zh-CN"/>
        </w:rPr>
        <w:t>据实</w:t>
      </w:r>
      <w:r>
        <w:rPr>
          <w:rFonts w:hint="eastAsia" w:ascii="楷体_GB2312" w:hAnsi="楷体_GB2312" w:eastAsia="楷体_GB2312" w:cs="楷体_GB2312"/>
          <w:bCs/>
          <w:sz w:val="24"/>
          <w:szCs w:val="24"/>
          <w:u w:val="none"/>
        </w:rPr>
        <w:t>设定</w:t>
      </w:r>
      <w:r>
        <w:rPr>
          <w:rFonts w:hint="eastAsia" w:ascii="楷体_GB2312" w:hAnsi="楷体_GB2312" w:eastAsia="楷体_GB2312" w:cs="楷体_GB2312"/>
          <w:bCs/>
          <w:sz w:val="24"/>
          <w:szCs w:val="24"/>
        </w:rPr>
        <w:t>）</w:t>
      </w:r>
      <w:r>
        <w:rPr>
          <w:rFonts w:hint="eastAsia" w:ascii="仿宋_GB2312" w:hAnsi="仿宋_GB2312" w:eastAsia="仿宋_GB2312" w:cs="仿宋_GB2312"/>
          <w:bCs/>
          <w:sz w:val="28"/>
          <w:szCs w:val="28"/>
        </w:rPr>
        <w:t>。</w:t>
      </w:r>
    </w:p>
    <w:p>
      <w:pPr>
        <w:pStyle w:val="2"/>
        <w:spacing w:after="0"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（四）甲方的车辆在乙方维修期间出险、丢失或损毁，乙方应当承担赔偿责任。</w:t>
      </w:r>
    </w:p>
    <w:p>
      <w:pPr>
        <w:pStyle w:val="2"/>
        <w:spacing w:after="0"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（五）因乙方维修质量问题造成事故和经济损失，乙方应当承担赔偿责任。</w:t>
      </w:r>
    </w:p>
    <w:p>
      <w:pPr>
        <w:pStyle w:val="2"/>
        <w:spacing w:after="0"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（六）乙方无正当理由不能拒修车辆。</w:t>
      </w:r>
    </w:p>
    <w:p>
      <w:pPr>
        <w:pStyle w:val="2"/>
        <w:spacing w:after="0" w:line="530" w:lineRule="exact"/>
        <w:ind w:firstLine="560" w:firstLineChars="200"/>
        <w:rPr>
          <w:rFonts w:hint="eastAsia" w:ascii="仿宋" w:hAnsi="仿宋" w:eastAsia="仿宋_GB2312"/>
          <w:bCs/>
          <w:sz w:val="28"/>
          <w:szCs w:val="28"/>
        </w:rPr>
      </w:pPr>
      <w:r>
        <w:rPr>
          <w:rFonts w:hint="eastAsia" w:ascii="仿宋" w:hAnsi="仿宋" w:eastAsia="仿宋_GB2312"/>
          <w:bCs/>
          <w:sz w:val="28"/>
          <w:szCs w:val="28"/>
        </w:rPr>
        <w:t>（七）在合同履约期间，如乙方未能按照合同履行相关义务的，甲方有权单方面终止合同，并要求乙方作出相应经济赔偿。</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八）如因不可抗力事件导致一方无法履行合同，该方应立即书面通知对方，并在合理期限内提供权威机构出具的证明。受影响方应尽力减轻不可抗力事件所造成的影响。如法律对不可抗力有其他规定，或合同迟延履行后发生不可抗力事件，本条款不免除违约方的责任。</w:t>
      </w:r>
    </w:p>
    <w:bookmarkEnd w:id="2"/>
    <w:p>
      <w:pPr>
        <w:adjustRightInd w:val="0"/>
        <w:spacing w:line="530" w:lineRule="exact"/>
        <w:ind w:firstLine="560" w:firstLineChars="200"/>
        <w:rPr>
          <w:rFonts w:ascii="黑体" w:hAnsi="黑体" w:eastAsia="黑体" w:cs="黑体"/>
          <w:bCs/>
          <w:sz w:val="28"/>
          <w:szCs w:val="28"/>
        </w:rPr>
      </w:pPr>
      <w:r>
        <w:rPr>
          <w:rFonts w:hint="eastAsia" w:ascii="黑体" w:hAnsi="黑体" w:eastAsia="黑体" w:cs="黑体"/>
          <w:bCs/>
          <w:sz w:val="28"/>
          <w:szCs w:val="28"/>
        </w:rPr>
        <w:t>十</w:t>
      </w:r>
      <w:r>
        <w:rPr>
          <w:rFonts w:hint="eastAsia" w:ascii="黑体" w:hAnsi="黑体" w:eastAsia="黑体" w:cs="黑体"/>
          <w:bCs/>
          <w:sz w:val="28"/>
          <w:szCs w:val="28"/>
          <w:lang w:eastAsia="zh-CN"/>
        </w:rPr>
        <w:t>一</w:t>
      </w:r>
      <w:r>
        <w:rPr>
          <w:rFonts w:hint="eastAsia" w:ascii="黑体" w:hAnsi="黑体" w:eastAsia="黑体" w:cs="黑体"/>
          <w:bCs/>
          <w:sz w:val="28"/>
          <w:szCs w:val="28"/>
        </w:rPr>
        <w:t>、争议解决方式</w:t>
      </w:r>
    </w:p>
    <w:p>
      <w:pPr>
        <w:adjustRightInd w:val="0"/>
        <w:spacing w:line="530" w:lineRule="exact"/>
        <w:ind w:firstLine="560" w:firstLineChars="200"/>
        <w:rPr>
          <w:rFonts w:ascii="仿宋" w:hAnsi="仿宋"/>
          <w:bCs/>
          <w:sz w:val="28"/>
          <w:szCs w:val="28"/>
        </w:rPr>
      </w:pPr>
      <w:r>
        <w:rPr>
          <w:rFonts w:hint="eastAsia" w:ascii="仿宋" w:hAnsi="仿宋" w:eastAsia="仿宋_GB2312"/>
          <w:bCs/>
          <w:sz w:val="28"/>
          <w:szCs w:val="28"/>
        </w:rPr>
        <w:t>合同履行过程中发生争议，先按照合同通用条款约定的争议解决方式处理，处理不成功的，甲方或者乙方可以按下列方式提起仲裁或诉讼</w:t>
      </w:r>
      <w:r>
        <w:rPr>
          <w:rFonts w:hint="eastAsia" w:ascii="楷体" w:hAnsi="楷体" w:eastAsia="楷体_GB2312" w:cs="楷体_GB2312"/>
          <w:bCs/>
          <w:sz w:val="24"/>
        </w:rPr>
        <w:t>（此条款为单选，不选或全选无效）</w:t>
      </w:r>
      <w:r>
        <w:rPr>
          <w:rFonts w:hint="eastAsia" w:ascii="仿宋" w:hAnsi="仿宋"/>
          <w:bCs/>
          <w:sz w:val="28"/>
          <w:szCs w:val="28"/>
        </w:rPr>
        <w:t>：</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□向</w:t>
      </w:r>
      <w:r>
        <w:rPr>
          <w:rFonts w:hint="eastAsia" w:ascii="仿宋" w:hAnsi="仿宋" w:eastAsia="仿宋_GB2312"/>
          <w:sz w:val="28"/>
          <w:szCs w:val="28"/>
          <w:u w:val="single"/>
        </w:rPr>
        <w:t xml:space="preserve">             </w:t>
      </w:r>
      <w:r>
        <w:rPr>
          <w:rFonts w:hint="eastAsia" w:ascii="楷体" w:hAnsi="楷体" w:eastAsia="楷体_GB2312" w:cs="楷体_GB2312"/>
          <w:bCs/>
          <w:sz w:val="24"/>
        </w:rPr>
        <w:t>（甲方所在地仲裁机构名称）</w:t>
      </w:r>
      <w:r>
        <w:rPr>
          <w:rFonts w:hint="eastAsia" w:ascii="仿宋" w:hAnsi="仿宋" w:eastAsia="仿宋_GB2312"/>
          <w:bCs/>
          <w:sz w:val="28"/>
          <w:szCs w:val="28"/>
        </w:rPr>
        <w:t>提起仲裁。</w:t>
      </w:r>
    </w:p>
    <w:p>
      <w:pPr>
        <w:adjustRightInd w:val="0"/>
        <w:spacing w:line="530" w:lineRule="exact"/>
        <w:ind w:firstLine="560" w:firstLineChars="200"/>
        <w:rPr>
          <w:rFonts w:ascii="仿宋" w:hAnsi="仿宋"/>
          <w:bCs/>
          <w:sz w:val="28"/>
          <w:szCs w:val="28"/>
        </w:rPr>
      </w:pPr>
      <w:r>
        <w:rPr>
          <w:rFonts w:hint="eastAsia" w:ascii="仿宋" w:hAnsi="仿宋" w:eastAsia="仿宋_GB2312"/>
          <w:bCs/>
          <w:sz w:val="28"/>
          <w:szCs w:val="28"/>
        </w:rPr>
        <w:t>□向甲方所在地人民法院提起诉讼。</w:t>
      </w:r>
    </w:p>
    <w:p>
      <w:pPr>
        <w:adjustRightInd w:val="0"/>
        <w:spacing w:line="530" w:lineRule="exact"/>
        <w:ind w:firstLine="560" w:firstLineChars="200"/>
        <w:rPr>
          <w:rFonts w:ascii="黑体" w:hAnsi="黑体" w:eastAsia="黑体" w:cs="黑体"/>
          <w:bCs/>
          <w:sz w:val="28"/>
          <w:szCs w:val="28"/>
        </w:rPr>
      </w:pPr>
      <w:r>
        <w:rPr>
          <w:rFonts w:hint="eastAsia" w:ascii="黑体" w:hAnsi="黑体" w:eastAsia="黑体" w:cs="黑体"/>
          <w:bCs/>
          <w:sz w:val="28"/>
          <w:szCs w:val="28"/>
        </w:rPr>
        <w:t>十三、合同生效</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（一）经双方法定代表人或授权代表签字并经单位盖章后生效。未经甲方允许，乙方不得部分或全部转让其应当履行的合同义务。</w:t>
      </w:r>
    </w:p>
    <w:p>
      <w:pPr>
        <w:adjustRightInd w:val="0"/>
        <w:spacing w:line="530" w:lineRule="exact"/>
        <w:ind w:firstLine="560" w:firstLineChars="200"/>
        <w:rPr>
          <w:rFonts w:ascii="仿宋" w:hAnsi="仿宋"/>
          <w:bCs/>
          <w:sz w:val="28"/>
          <w:szCs w:val="28"/>
        </w:rPr>
      </w:pPr>
      <w:r>
        <w:rPr>
          <w:rFonts w:hint="eastAsia" w:ascii="仿宋" w:hAnsi="仿宋" w:eastAsia="仿宋_GB2312"/>
          <w:bCs/>
          <w:sz w:val="28"/>
          <w:szCs w:val="28"/>
        </w:rPr>
        <w:t>（二）本合同一式</w:t>
      </w:r>
      <w:r>
        <w:rPr>
          <w:rFonts w:hint="eastAsia" w:ascii="仿宋" w:hAnsi="仿宋" w:eastAsia="仿宋_GB2312"/>
          <w:bCs/>
          <w:sz w:val="28"/>
          <w:szCs w:val="28"/>
          <w:u w:val="single"/>
        </w:rPr>
        <w:t xml:space="preserve">    </w:t>
      </w:r>
      <w:r>
        <w:rPr>
          <w:rFonts w:hint="eastAsia" w:ascii="仿宋" w:hAnsi="仿宋" w:eastAsia="仿宋_GB2312"/>
          <w:bCs/>
          <w:sz w:val="28"/>
          <w:szCs w:val="28"/>
        </w:rPr>
        <w:t>份，由双方各执一份，甲方财务结算部门一份，</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p>
    <w:p>
      <w:pPr>
        <w:adjustRightInd w:val="0"/>
        <w:spacing w:line="530" w:lineRule="exact"/>
        <w:ind w:firstLine="560" w:firstLineChars="200"/>
        <w:rPr>
          <w:rFonts w:ascii="黑体" w:hAnsi="黑体" w:eastAsia="黑体" w:cs="黑体"/>
          <w:bCs/>
          <w:sz w:val="28"/>
          <w:szCs w:val="28"/>
        </w:rPr>
      </w:pPr>
      <w:r>
        <w:rPr>
          <w:rFonts w:hint="eastAsia" w:ascii="黑体" w:hAnsi="黑体" w:eastAsia="黑体" w:cs="黑体"/>
          <w:bCs/>
          <w:sz w:val="28"/>
          <w:szCs w:val="28"/>
        </w:rPr>
        <w:t>十四、其他事项</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u w:val="single"/>
        </w:rPr>
        <w:t xml:space="preserve">                                          </w:t>
      </w:r>
      <w:r>
        <w:rPr>
          <w:rFonts w:hint="eastAsia" w:ascii="仿宋" w:hAnsi="仿宋" w:eastAsia="仿宋_GB2312"/>
          <w:bCs/>
          <w:sz w:val="28"/>
          <w:szCs w:val="28"/>
        </w:rPr>
        <w:t>。</w:t>
      </w:r>
    </w:p>
    <w:p>
      <w:pPr>
        <w:adjustRightInd w:val="0"/>
        <w:spacing w:line="530" w:lineRule="exact"/>
        <w:ind w:firstLine="560" w:firstLineChars="200"/>
        <w:rPr>
          <w:rFonts w:ascii="黑体" w:hAnsi="黑体" w:eastAsia="黑体" w:cs="黑体"/>
          <w:bCs/>
          <w:sz w:val="28"/>
          <w:szCs w:val="28"/>
        </w:rPr>
      </w:pPr>
      <w:r>
        <w:rPr>
          <w:rFonts w:hint="eastAsia" w:ascii="黑体" w:hAnsi="黑体" w:eastAsia="黑体" w:cs="黑体"/>
          <w:bCs/>
          <w:sz w:val="28"/>
          <w:szCs w:val="28"/>
        </w:rPr>
        <w:t>□十五、附件</w:t>
      </w:r>
    </w:p>
    <w:p>
      <w:pPr>
        <w:pStyle w:val="8"/>
        <w:adjustRightInd w:val="0"/>
        <w:spacing w:line="530" w:lineRule="exact"/>
        <w:ind w:firstLine="560" w:firstLineChars="200"/>
        <w:jc w:val="left"/>
        <w:rPr>
          <w:rFonts w:ascii="仿宋" w:hAnsi="仿宋"/>
          <w:bCs/>
          <w:sz w:val="28"/>
          <w:szCs w:val="28"/>
        </w:rPr>
      </w:pPr>
    </w:p>
    <w:p>
      <w:pPr>
        <w:pStyle w:val="8"/>
        <w:adjustRightInd w:val="0"/>
        <w:spacing w:line="530" w:lineRule="exact"/>
        <w:ind w:firstLine="560" w:firstLineChars="200"/>
        <w:jc w:val="left"/>
        <w:rPr>
          <w:rFonts w:ascii="仿宋" w:hAnsi="仿宋" w:eastAsia="仿宋_GB2312"/>
          <w:bCs/>
          <w:sz w:val="28"/>
          <w:szCs w:val="28"/>
        </w:rPr>
      </w:pPr>
      <w:r>
        <w:rPr>
          <w:rFonts w:hint="eastAsia" w:ascii="仿宋" w:hAnsi="仿宋" w:eastAsia="仿宋_GB2312"/>
          <w:bCs/>
          <w:sz w:val="28"/>
          <w:szCs w:val="28"/>
        </w:rPr>
        <w:t>注释：本项目采购文件、乙方投标（报价）文件、补充文件、澄清承诺</w:t>
      </w:r>
      <w:r>
        <w:rPr>
          <w:rFonts w:hint="eastAsia" w:ascii="仿宋" w:hAnsi="仿宋" w:eastAsia="仿宋_GB2312"/>
          <w:bCs/>
          <w:color w:val="auto"/>
          <w:sz w:val="28"/>
          <w:szCs w:val="28"/>
          <w:highlight w:val="none"/>
          <w:lang w:eastAsia="zh-CN"/>
        </w:rPr>
        <w:t>、</w:t>
      </w:r>
      <w:r>
        <w:rPr>
          <w:rFonts w:hint="eastAsia" w:ascii="仿宋" w:hAnsi="仿宋" w:eastAsia="仿宋_GB2312"/>
          <w:bCs/>
          <w:color w:val="auto"/>
          <w:sz w:val="28"/>
          <w:szCs w:val="28"/>
          <w:highlight w:val="none"/>
          <w:u w:val="none"/>
          <w:lang w:eastAsia="zh-CN"/>
        </w:rPr>
        <w:t>中标</w:t>
      </w:r>
      <w:r>
        <w:rPr>
          <w:rFonts w:hint="eastAsia" w:ascii="仿宋" w:hAnsi="仿宋"/>
          <w:bCs/>
          <w:color w:val="auto"/>
          <w:sz w:val="28"/>
          <w:szCs w:val="28"/>
          <w:highlight w:val="none"/>
          <w:u w:val="none"/>
          <w:lang w:eastAsia="zh-CN"/>
        </w:rPr>
        <w:t>（成交）</w:t>
      </w:r>
      <w:r>
        <w:rPr>
          <w:rFonts w:hint="eastAsia" w:ascii="仿宋" w:hAnsi="仿宋" w:eastAsia="仿宋_GB2312"/>
          <w:bCs/>
          <w:color w:val="auto"/>
          <w:sz w:val="28"/>
          <w:szCs w:val="28"/>
          <w:highlight w:val="none"/>
          <w:u w:val="none"/>
          <w:lang w:eastAsia="zh-CN"/>
        </w:rPr>
        <w:t>通知书</w:t>
      </w:r>
      <w:r>
        <w:rPr>
          <w:rFonts w:hint="eastAsia" w:ascii="仿宋" w:hAnsi="仿宋" w:eastAsia="仿宋_GB2312"/>
          <w:bCs/>
          <w:sz w:val="28"/>
          <w:szCs w:val="28"/>
        </w:rPr>
        <w:t>，均为签订合同的依据。合同签订按照《军队物资工程服务采购合同管理暂行规定》执行，内容不得与采购文件、乙方投标（报价）文件、补充文件、澄清承诺</w:t>
      </w:r>
      <w:r>
        <w:rPr>
          <w:rFonts w:hint="eastAsia" w:ascii="仿宋" w:hAnsi="仿宋" w:eastAsia="仿宋_GB2312"/>
          <w:bCs/>
          <w:color w:val="auto"/>
          <w:sz w:val="28"/>
          <w:szCs w:val="28"/>
          <w:highlight w:val="none"/>
          <w:lang w:eastAsia="zh-CN"/>
        </w:rPr>
        <w:t>、</w:t>
      </w:r>
      <w:r>
        <w:rPr>
          <w:rFonts w:hint="eastAsia" w:ascii="仿宋" w:hAnsi="仿宋" w:eastAsia="仿宋_GB2312"/>
          <w:bCs/>
          <w:color w:val="auto"/>
          <w:sz w:val="28"/>
          <w:szCs w:val="28"/>
          <w:highlight w:val="none"/>
          <w:u w:val="none"/>
          <w:lang w:eastAsia="zh-CN"/>
        </w:rPr>
        <w:t>中标</w:t>
      </w:r>
      <w:r>
        <w:rPr>
          <w:rFonts w:hint="eastAsia" w:ascii="仿宋" w:hAnsi="仿宋"/>
          <w:bCs/>
          <w:color w:val="auto"/>
          <w:sz w:val="28"/>
          <w:szCs w:val="28"/>
          <w:highlight w:val="none"/>
          <w:u w:val="none"/>
          <w:lang w:eastAsia="zh-CN"/>
        </w:rPr>
        <w:t>（成交）</w:t>
      </w:r>
      <w:r>
        <w:rPr>
          <w:rFonts w:hint="eastAsia" w:ascii="仿宋" w:hAnsi="仿宋" w:eastAsia="仿宋_GB2312"/>
          <w:bCs/>
          <w:color w:val="auto"/>
          <w:sz w:val="28"/>
          <w:szCs w:val="28"/>
          <w:highlight w:val="none"/>
          <w:u w:val="none"/>
          <w:lang w:eastAsia="zh-CN"/>
        </w:rPr>
        <w:t>通知书</w:t>
      </w:r>
      <w:r>
        <w:rPr>
          <w:rFonts w:hint="eastAsia" w:ascii="仿宋" w:hAnsi="仿宋" w:eastAsia="仿宋_GB2312"/>
          <w:bCs/>
          <w:sz w:val="28"/>
          <w:szCs w:val="28"/>
        </w:rPr>
        <w:t>的实质性内容相背离。</w:t>
      </w:r>
      <w:bookmarkStart w:id="6" w:name="_GoBack"/>
      <w:bookmarkEnd w:id="6"/>
    </w:p>
    <w:p>
      <w:pPr>
        <w:pStyle w:val="2"/>
      </w:pPr>
    </w:p>
    <w:tbl>
      <w:tblPr>
        <w:tblStyle w:val="13"/>
        <w:tblW w:w="88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10"/>
        <w:gridCol w:w="44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jc w:val="center"/>
        </w:trPr>
        <w:tc>
          <w:tcPr>
            <w:tcW w:w="4410" w:type="dxa"/>
            <w:vAlign w:val="center"/>
          </w:tcPr>
          <w:p>
            <w:pPr>
              <w:pStyle w:val="2"/>
              <w:adjustRightInd w:val="0"/>
              <w:spacing w:after="0"/>
              <w:rPr>
                <w:rFonts w:ascii="仿宋" w:hAnsi="仿宋" w:eastAsia="仿宋"/>
                <w:sz w:val="28"/>
                <w:szCs w:val="22"/>
              </w:rPr>
            </w:pPr>
            <w:r>
              <w:rPr>
                <w:rFonts w:hint="eastAsia" w:ascii="仿宋" w:hAnsi="仿宋" w:eastAsia="仿宋_GB2312"/>
                <w:sz w:val="28"/>
                <w:szCs w:val="22"/>
              </w:rPr>
              <w:t>甲      方：（公章）</w:t>
            </w:r>
          </w:p>
        </w:tc>
        <w:tc>
          <w:tcPr>
            <w:tcW w:w="4410" w:type="dxa"/>
            <w:vAlign w:val="center"/>
          </w:tcPr>
          <w:p>
            <w:pPr>
              <w:pStyle w:val="2"/>
              <w:adjustRightInd w:val="0"/>
              <w:spacing w:after="0"/>
              <w:rPr>
                <w:rFonts w:ascii="仿宋" w:hAnsi="仿宋" w:eastAsia="仿宋"/>
                <w:sz w:val="28"/>
                <w:szCs w:val="22"/>
              </w:rPr>
            </w:pPr>
            <w:r>
              <w:rPr>
                <w:rFonts w:hint="eastAsia" w:ascii="仿宋" w:hAnsi="仿宋" w:eastAsia="仿宋_GB2312"/>
                <w:sz w:val="28"/>
                <w:szCs w:val="22"/>
              </w:rPr>
              <w:t>乙      方：（公章）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6" w:hRule="atLeast"/>
          <w:jc w:val="center"/>
        </w:trPr>
        <w:tc>
          <w:tcPr>
            <w:tcW w:w="4410" w:type="dxa"/>
            <w:vAlign w:val="center"/>
          </w:tcPr>
          <w:p>
            <w:pPr>
              <w:pStyle w:val="2"/>
              <w:adjustRightInd w:val="0"/>
              <w:spacing w:after="0" w:line="638" w:lineRule="exact"/>
              <w:rPr>
                <w:rFonts w:ascii="仿宋" w:hAnsi="仿宋" w:eastAsia="仿宋_GB2312" w:cs="宋体"/>
                <w:bCs/>
                <w:sz w:val="28"/>
                <w:szCs w:val="28"/>
              </w:rPr>
            </w:pPr>
            <w:r>
              <w:rPr>
                <w:rFonts w:hint="eastAsia" w:ascii="仿宋" w:hAnsi="仿宋" w:eastAsia="仿宋_GB2312" w:cs="宋体"/>
                <w:bCs/>
                <w:sz w:val="28"/>
                <w:szCs w:val="28"/>
              </w:rPr>
              <w:t>法定代表人：</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_GB2312"/>
              </w:rPr>
            </w:pPr>
            <w:r>
              <w:rPr>
                <w:rFonts w:hint="eastAsia" w:ascii="仿宋" w:hAnsi="仿宋" w:eastAsia="仿宋_GB2312" w:cs="宋体"/>
                <w:bCs/>
                <w:sz w:val="28"/>
                <w:szCs w:val="28"/>
              </w:rPr>
              <w:t>委托代理人：</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_GB2312"/>
              </w:rPr>
            </w:pPr>
            <w:r>
              <w:rPr>
                <w:rFonts w:hint="eastAsia" w:ascii="仿宋" w:hAnsi="仿宋" w:eastAsia="仿宋_GB2312" w:cs="宋体"/>
                <w:bCs/>
                <w:sz w:val="28"/>
                <w:szCs w:val="28"/>
              </w:rPr>
              <w:t>电      话：</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_GB2312"/>
              </w:rPr>
            </w:pPr>
            <w:r>
              <w:rPr>
                <w:rFonts w:hint="eastAsia" w:ascii="仿宋" w:hAnsi="仿宋" w:eastAsia="仿宋_GB2312" w:cs="宋体"/>
                <w:bCs/>
                <w:sz w:val="28"/>
                <w:szCs w:val="28"/>
              </w:rPr>
              <w:t>账户名称：</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_GB2312"/>
              </w:rPr>
            </w:pPr>
            <w:r>
              <w:rPr>
                <w:rFonts w:hint="eastAsia" w:ascii="仿宋" w:hAnsi="仿宋" w:eastAsia="仿宋_GB2312" w:cs="宋体"/>
                <w:bCs/>
                <w:sz w:val="28"/>
                <w:szCs w:val="28"/>
              </w:rPr>
              <w:t>开户银行：</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_GB2312"/>
              </w:rPr>
            </w:pPr>
            <w:r>
              <w:rPr>
                <w:rFonts w:hint="eastAsia" w:ascii="仿宋" w:hAnsi="仿宋" w:eastAsia="仿宋_GB2312" w:cs="宋体"/>
                <w:bCs/>
                <w:sz w:val="28"/>
                <w:szCs w:val="28"/>
              </w:rPr>
              <w:t xml:space="preserve">账  </w:t>
            </w:r>
            <w:r>
              <w:rPr>
                <w:rFonts w:ascii="仿宋" w:hAnsi="仿宋" w:eastAsia="仿宋_GB2312" w:cs="宋体"/>
                <w:bCs/>
                <w:sz w:val="28"/>
                <w:szCs w:val="28"/>
              </w:rPr>
              <w:t xml:space="preserve">  </w:t>
            </w:r>
            <w:r>
              <w:rPr>
                <w:rFonts w:hint="eastAsia" w:ascii="仿宋" w:hAnsi="仿宋" w:eastAsia="仿宋_GB2312" w:cs="宋体"/>
                <w:bCs/>
                <w:sz w:val="28"/>
                <w:szCs w:val="28"/>
              </w:rPr>
              <w:t>号：</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
              </w:rPr>
            </w:pPr>
            <w:r>
              <w:rPr>
                <w:rFonts w:hint="eastAsia" w:ascii="仿宋" w:hAnsi="仿宋" w:eastAsia="仿宋_GB2312" w:cs="宋体"/>
                <w:bCs/>
                <w:sz w:val="28"/>
                <w:szCs w:val="28"/>
              </w:rPr>
              <w:t>通讯地址：</w:t>
            </w:r>
            <w:r>
              <w:rPr>
                <w:rFonts w:hint="eastAsia" w:ascii="仿宋" w:hAnsi="仿宋" w:eastAsia="仿宋_GB2312" w:cs="宋体"/>
                <w:bCs/>
                <w:sz w:val="28"/>
                <w:szCs w:val="28"/>
                <w:u w:val="single"/>
              </w:rPr>
              <w:t xml:space="preserve">                   </w:t>
            </w:r>
          </w:p>
        </w:tc>
        <w:tc>
          <w:tcPr>
            <w:tcW w:w="4410" w:type="dxa"/>
            <w:vAlign w:val="center"/>
          </w:tcPr>
          <w:p>
            <w:pPr>
              <w:pStyle w:val="2"/>
              <w:adjustRightInd w:val="0"/>
              <w:spacing w:after="0" w:line="550" w:lineRule="exact"/>
              <w:rPr>
                <w:rFonts w:ascii="仿宋" w:hAnsi="仿宋" w:eastAsia="仿宋_GB2312"/>
                <w:sz w:val="28"/>
                <w:szCs w:val="22"/>
              </w:rPr>
            </w:pPr>
            <w:r>
              <w:rPr>
                <w:rFonts w:hint="eastAsia" w:ascii="仿宋" w:hAnsi="仿宋" w:eastAsia="仿宋_GB2312"/>
                <w:sz w:val="28"/>
                <w:szCs w:val="22"/>
              </w:rPr>
              <w:t>统一社会信用代码：</w:t>
            </w:r>
            <w:r>
              <w:rPr>
                <w:rFonts w:hint="eastAsia" w:ascii="仿宋" w:hAnsi="仿宋" w:eastAsia="仿宋_GB2312"/>
                <w:sz w:val="28"/>
                <w:szCs w:val="22"/>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法定代表人：</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委托代理人：</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电      话：</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账户名称：</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开户银行：</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 xml:space="preserve">账  </w:t>
            </w:r>
            <w:r>
              <w:rPr>
                <w:rFonts w:ascii="仿宋" w:hAnsi="仿宋" w:eastAsia="仿宋_GB2312" w:cs="宋体"/>
                <w:bCs/>
                <w:sz w:val="28"/>
                <w:szCs w:val="28"/>
              </w:rPr>
              <w:t xml:space="preserve">  </w:t>
            </w:r>
            <w:r>
              <w:rPr>
                <w:rFonts w:hint="eastAsia" w:ascii="仿宋" w:hAnsi="仿宋" w:eastAsia="仿宋_GB2312" w:cs="宋体"/>
                <w:bCs/>
                <w:sz w:val="28"/>
                <w:szCs w:val="28"/>
              </w:rPr>
              <w:t>号：</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 w:cs="宋体"/>
                <w:bCs/>
                <w:sz w:val="28"/>
                <w:szCs w:val="28"/>
              </w:rPr>
            </w:pPr>
            <w:r>
              <w:rPr>
                <w:rFonts w:hint="eastAsia" w:ascii="仿宋" w:hAnsi="仿宋" w:eastAsia="仿宋_GB2312" w:cs="宋体"/>
                <w:bCs/>
                <w:sz w:val="28"/>
                <w:szCs w:val="28"/>
              </w:rPr>
              <w:t>通讯地址：</w:t>
            </w:r>
            <w:r>
              <w:rPr>
                <w:rFonts w:hint="eastAsia" w:ascii="仿宋" w:hAnsi="仿宋" w:eastAsia="仿宋_GB2312" w:cs="宋体"/>
                <w:bCs/>
                <w:sz w:val="28"/>
                <w:szCs w:val="28"/>
                <w:u w:val="single"/>
              </w:rPr>
              <w:t xml:space="preserve">                    </w:t>
            </w:r>
          </w:p>
        </w:tc>
      </w:tr>
    </w:tbl>
    <w:p>
      <w:pPr>
        <w:pStyle w:val="2"/>
      </w:pPr>
    </w:p>
    <w:sectPr>
      <w:pgSz w:w="11906" w:h="16838"/>
      <w:pgMar w:top="2098" w:right="1474" w:bottom="1984" w:left="1587" w:header="851" w:footer="1247" w:gutter="0"/>
      <w:cols w:space="0" w:num="1"/>
      <w:docGrid w:linePitch="49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康俪金黑W8">
    <w:panose1 w:val="020B0809000000000000"/>
    <w:charset w:val="86"/>
    <w:family w:val="auto"/>
    <w:pitch w:val="default"/>
    <w:sig w:usb0="00000001" w:usb1="08010000" w:usb2="0000001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sdt>
      <w:sdtPr>
        <w:id w:val="1827858875"/>
      </w:sdtP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rPr>
                              <w:rFonts w:hint="eastAsia"/>
                            </w:rPr>
                            <w:fldChar w:fldCharType="begin"/>
                          </w:r>
                          <w:r>
                            <w:rPr>
                              <w:rFonts w:hint="eastAsia"/>
                            </w:rPr>
                            <w:instrText xml:space="preserve"> PAGE  \* MERGEFORMAT </w:instrText>
                          </w:r>
                          <w:r>
                            <w:rPr>
                              <w:rFonts w:hint="eastAsia"/>
                            </w:rPr>
                            <w:fldChar w:fldCharType="separate"/>
                          </w:r>
                          <w:r>
                            <w:rPr>
                              <w:rFonts w:hint="eastAsia"/>
                            </w:rPr>
                            <w:t>0</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M1w58KgIAAFU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gizZlnY6p3lEToq5u3qGCBgp2sUpVdi0ArT1nVmeBlxnP/cd1GPf4Pl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BYAAABk&#10;cnMvUEsBAhQAFAAAAAgAh07iQLNJWO7QAAAABQEAAA8AAAAAAAAAAQAgAAAAOAAAAGRycy9kb3du&#10;cmV2LnhtbFBLAQIUABQAAAAIAIdO4kCM1w58KgIAAFUEAAAOAAAAAAAAAAEAIAAAADUBAABkcnMv&#10;ZTJvRG9jLnhtbFBLBQYAAAAABgAGAFkBAADRBQAAAAA=&#10;">
              <v:fill on="f" focussize="0,0"/>
              <v:stroke on="f" weight="0.5pt"/>
              <v:imagedata o:title=""/>
              <o:lock v:ext="edit" aspectratio="f"/>
              <v:textbox inset="0mm,0mm,0mm,0mm" style="mso-fit-shape-to-text:t;">
                <w:txbxContent>
                  <w:p>
                    <w:pPr>
                      <w:pStyle w:val="10"/>
                    </w:pPr>
                    <w:r>
                      <w:rPr>
                        <w:rFonts w:hint="eastAsia"/>
                      </w:rPr>
                      <w:fldChar w:fldCharType="begin"/>
                    </w:r>
                    <w:r>
                      <w:rPr>
                        <w:rFonts w:hint="eastAsia"/>
                      </w:rPr>
                      <w:instrText xml:space="preserve"> PAGE  \* MERGEFORMAT </w:instrText>
                    </w:r>
                    <w:r>
                      <w:rPr>
                        <w:rFonts w:hint="eastAsia"/>
                      </w:rPr>
                      <w:fldChar w:fldCharType="separate"/>
                    </w:r>
                    <w:r>
                      <w:rPr>
                        <w:rFonts w:hint="eastAsia"/>
                      </w:rPr>
                      <w:t>0</w:t>
                    </w:r>
                    <w:r>
                      <w:rPr>
                        <w:rFonts w:hint="eastAsia"/>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-1270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3</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1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W&#10;AAAAZHJzL1BLAQIUABQAAAAIAIdO4kAgniRv0wAAAAYBAAAPAAAAAAAAAAEAIAAAADgAAABkcnMv&#10;ZG93bnJldi54bWxQSwECFAAUAAAACACHTuJABWGMPysCAABVBAAADgAAAAAAAAABACAAAAA4AQAA&#10;ZHJzL2Uyb0RvYy54bWxQSwUGAAAAAAYABgBZAQAA1QUAAAAA&#10;">
              <v:fill on="f" focussize="0,0"/>
              <v:stroke on="f" weight="0.5pt"/>
              <v:imagedata o:title=""/>
              <o:lock v:ext="edit" aspectratio="f"/>
              <v:textbox inset="0mm,0mm,0mm,0mm" style="mso-fit-shape-to-text:t;">
                <w:txbxContent>
                  <w:p>
                    <w:pPr>
                      <w:pStyle w:val="10"/>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3</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v:textbox>
            </v:shape>
          </w:pict>
        </mc:Fallback>
      </mc:AlternateContent>
    </w:r>
    <w:sdt>
      <w:sdtPr>
        <w:id w:val="-1"/>
      </w:sdtPr>
      <w:sdtContent/>
    </w:sdt>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4</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BYAAABk&#10;cnMvUEsBAhQAFAAAAAgAh07iQLNJWO7QAAAABQEAAA8AAAAAAAAAAQAgAAAAOAAAAGRycy9kb3du&#10;cmV2LnhtbFBLAQIUABQAAAAIAIdO4kAm1VpzKgIAAFUEAAAOAAAAAAAAAAEAIAAAADUBAABkcnMv&#10;ZTJvRG9jLnhtbFBLBQYAAAAABgAGAFkBAADRBQAAAAA=&#10;">
              <v:fill on="f" focussize="0,0"/>
              <v:stroke on="f" weight="0.5pt"/>
              <v:imagedata o:title=""/>
              <o:lock v:ext="edit" aspectratio="f"/>
              <v:textbox inset="0mm,0mm,0mm,0mm" style="mso-fit-shape-to-text:t;">
                <w:txbxContent>
                  <w:p>
                    <w:pPr>
                      <w:pStyle w:val="10"/>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4</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mirrorMargins w:val="1"/>
  <w:bordersDoNotSurroundHeader w:val="1"/>
  <w:bordersDoNotSurroundFooter w:val="1"/>
  <w:documentProtection w:enforcement="0"/>
  <w:defaultTabStop w:val="420"/>
  <w:evenAndOddHeaders w:val="1"/>
  <w:drawingGridHorizontalSpacing w:val="320"/>
  <w:drawingGridVerticalSpacing w:val="245"/>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641"/>
    <w:rsid w:val="0000184E"/>
    <w:rsid w:val="00001FA4"/>
    <w:rsid w:val="00005C0C"/>
    <w:rsid w:val="00011F4D"/>
    <w:rsid w:val="00013975"/>
    <w:rsid w:val="00015286"/>
    <w:rsid w:val="000229E8"/>
    <w:rsid w:val="000313A5"/>
    <w:rsid w:val="00031741"/>
    <w:rsid w:val="000342E2"/>
    <w:rsid w:val="00034C85"/>
    <w:rsid w:val="000362B7"/>
    <w:rsid w:val="000368DE"/>
    <w:rsid w:val="000376E8"/>
    <w:rsid w:val="00040648"/>
    <w:rsid w:val="0004710A"/>
    <w:rsid w:val="00052749"/>
    <w:rsid w:val="00053403"/>
    <w:rsid w:val="000577F8"/>
    <w:rsid w:val="0006159C"/>
    <w:rsid w:val="00077351"/>
    <w:rsid w:val="00083E28"/>
    <w:rsid w:val="00083F4D"/>
    <w:rsid w:val="00086490"/>
    <w:rsid w:val="00087EB0"/>
    <w:rsid w:val="0009057A"/>
    <w:rsid w:val="000930E5"/>
    <w:rsid w:val="000C1F82"/>
    <w:rsid w:val="000C5371"/>
    <w:rsid w:val="000C7B09"/>
    <w:rsid w:val="000D5B1A"/>
    <w:rsid w:val="000E3F45"/>
    <w:rsid w:val="000F10C7"/>
    <w:rsid w:val="001063B2"/>
    <w:rsid w:val="00106F13"/>
    <w:rsid w:val="001109AE"/>
    <w:rsid w:val="00114A46"/>
    <w:rsid w:val="001167C6"/>
    <w:rsid w:val="00134717"/>
    <w:rsid w:val="00145366"/>
    <w:rsid w:val="00145FAF"/>
    <w:rsid w:val="00152468"/>
    <w:rsid w:val="001530DC"/>
    <w:rsid w:val="00154F29"/>
    <w:rsid w:val="00155549"/>
    <w:rsid w:val="00157187"/>
    <w:rsid w:val="00160E3B"/>
    <w:rsid w:val="00173641"/>
    <w:rsid w:val="00173842"/>
    <w:rsid w:val="00174D5B"/>
    <w:rsid w:val="00180F41"/>
    <w:rsid w:val="00181831"/>
    <w:rsid w:val="001822B8"/>
    <w:rsid w:val="0018347A"/>
    <w:rsid w:val="0019181C"/>
    <w:rsid w:val="00191A78"/>
    <w:rsid w:val="001929A3"/>
    <w:rsid w:val="00196939"/>
    <w:rsid w:val="001A1EFD"/>
    <w:rsid w:val="001A1F44"/>
    <w:rsid w:val="001A1F98"/>
    <w:rsid w:val="001B3599"/>
    <w:rsid w:val="001B429D"/>
    <w:rsid w:val="001C10E2"/>
    <w:rsid w:val="001D236F"/>
    <w:rsid w:val="001D6619"/>
    <w:rsid w:val="001E03FD"/>
    <w:rsid w:val="001E22E0"/>
    <w:rsid w:val="001E26E5"/>
    <w:rsid w:val="001F0CA1"/>
    <w:rsid w:val="001F2F1E"/>
    <w:rsid w:val="00206504"/>
    <w:rsid w:val="00210100"/>
    <w:rsid w:val="00210A72"/>
    <w:rsid w:val="00211EF3"/>
    <w:rsid w:val="002120E1"/>
    <w:rsid w:val="00217EFC"/>
    <w:rsid w:val="00222F2D"/>
    <w:rsid w:val="002267E4"/>
    <w:rsid w:val="00230C0F"/>
    <w:rsid w:val="0023433A"/>
    <w:rsid w:val="002358FB"/>
    <w:rsid w:val="00235B93"/>
    <w:rsid w:val="002400EE"/>
    <w:rsid w:val="00252AC4"/>
    <w:rsid w:val="00254AF7"/>
    <w:rsid w:val="002562E4"/>
    <w:rsid w:val="00256396"/>
    <w:rsid w:val="00260717"/>
    <w:rsid w:val="00262626"/>
    <w:rsid w:val="00266099"/>
    <w:rsid w:val="0027507F"/>
    <w:rsid w:val="00281017"/>
    <w:rsid w:val="00281AD4"/>
    <w:rsid w:val="002A56E4"/>
    <w:rsid w:val="002A70B0"/>
    <w:rsid w:val="002C0630"/>
    <w:rsid w:val="002C37BC"/>
    <w:rsid w:val="002C40CC"/>
    <w:rsid w:val="002D1942"/>
    <w:rsid w:val="002D35E7"/>
    <w:rsid w:val="002D396F"/>
    <w:rsid w:val="002E0A54"/>
    <w:rsid w:val="002E3C82"/>
    <w:rsid w:val="002E6C4D"/>
    <w:rsid w:val="002F0A61"/>
    <w:rsid w:val="002F2C68"/>
    <w:rsid w:val="002F66AF"/>
    <w:rsid w:val="00303428"/>
    <w:rsid w:val="00306D17"/>
    <w:rsid w:val="00310A94"/>
    <w:rsid w:val="003120E2"/>
    <w:rsid w:val="00317EE6"/>
    <w:rsid w:val="00322F21"/>
    <w:rsid w:val="00324B0E"/>
    <w:rsid w:val="00335027"/>
    <w:rsid w:val="00337074"/>
    <w:rsid w:val="00340437"/>
    <w:rsid w:val="003518C3"/>
    <w:rsid w:val="00356577"/>
    <w:rsid w:val="00372CA8"/>
    <w:rsid w:val="00373982"/>
    <w:rsid w:val="00385FA0"/>
    <w:rsid w:val="003873B3"/>
    <w:rsid w:val="003878A1"/>
    <w:rsid w:val="00391BAD"/>
    <w:rsid w:val="00391E92"/>
    <w:rsid w:val="00393F09"/>
    <w:rsid w:val="003A36A7"/>
    <w:rsid w:val="003A66B3"/>
    <w:rsid w:val="003A6710"/>
    <w:rsid w:val="003B2BD9"/>
    <w:rsid w:val="003B2C59"/>
    <w:rsid w:val="003B5FA2"/>
    <w:rsid w:val="003B62FC"/>
    <w:rsid w:val="003C0B09"/>
    <w:rsid w:val="003C4BD3"/>
    <w:rsid w:val="003E4BC1"/>
    <w:rsid w:val="003E5269"/>
    <w:rsid w:val="003E69F2"/>
    <w:rsid w:val="003F142C"/>
    <w:rsid w:val="003F1C0D"/>
    <w:rsid w:val="003F26B8"/>
    <w:rsid w:val="003F48EA"/>
    <w:rsid w:val="003F7B69"/>
    <w:rsid w:val="00400369"/>
    <w:rsid w:val="00405BAC"/>
    <w:rsid w:val="00407208"/>
    <w:rsid w:val="00407A4D"/>
    <w:rsid w:val="004160E8"/>
    <w:rsid w:val="00430CE7"/>
    <w:rsid w:val="00441C60"/>
    <w:rsid w:val="00442FA4"/>
    <w:rsid w:val="0044539A"/>
    <w:rsid w:val="00451FD7"/>
    <w:rsid w:val="00461EFC"/>
    <w:rsid w:val="00465BED"/>
    <w:rsid w:val="00467901"/>
    <w:rsid w:val="00470DFE"/>
    <w:rsid w:val="00471BC3"/>
    <w:rsid w:val="00474EF5"/>
    <w:rsid w:val="004853F3"/>
    <w:rsid w:val="00491814"/>
    <w:rsid w:val="004A06BA"/>
    <w:rsid w:val="004A5429"/>
    <w:rsid w:val="004A705D"/>
    <w:rsid w:val="004B7045"/>
    <w:rsid w:val="004B7EB6"/>
    <w:rsid w:val="004C3C2D"/>
    <w:rsid w:val="004C4572"/>
    <w:rsid w:val="004D0D31"/>
    <w:rsid w:val="004D18C7"/>
    <w:rsid w:val="004D22BF"/>
    <w:rsid w:val="004D30F3"/>
    <w:rsid w:val="004D712F"/>
    <w:rsid w:val="004E7D8D"/>
    <w:rsid w:val="004F01ED"/>
    <w:rsid w:val="004F1818"/>
    <w:rsid w:val="005000FB"/>
    <w:rsid w:val="00502BA2"/>
    <w:rsid w:val="00504D82"/>
    <w:rsid w:val="00510D7D"/>
    <w:rsid w:val="005144F7"/>
    <w:rsid w:val="00520C31"/>
    <w:rsid w:val="00522DE1"/>
    <w:rsid w:val="00523C88"/>
    <w:rsid w:val="00526FC6"/>
    <w:rsid w:val="005340BB"/>
    <w:rsid w:val="00537355"/>
    <w:rsid w:val="00543992"/>
    <w:rsid w:val="00556D2B"/>
    <w:rsid w:val="00567057"/>
    <w:rsid w:val="00571850"/>
    <w:rsid w:val="00576E05"/>
    <w:rsid w:val="0057704C"/>
    <w:rsid w:val="005853FD"/>
    <w:rsid w:val="0059270E"/>
    <w:rsid w:val="005A33C5"/>
    <w:rsid w:val="005A37DB"/>
    <w:rsid w:val="005B6937"/>
    <w:rsid w:val="005B7763"/>
    <w:rsid w:val="005C093D"/>
    <w:rsid w:val="005C0CDF"/>
    <w:rsid w:val="005C3150"/>
    <w:rsid w:val="005C6EE5"/>
    <w:rsid w:val="005D04BC"/>
    <w:rsid w:val="005D566B"/>
    <w:rsid w:val="005E0E38"/>
    <w:rsid w:val="005E3E5A"/>
    <w:rsid w:val="005E4F91"/>
    <w:rsid w:val="00600F18"/>
    <w:rsid w:val="0060423A"/>
    <w:rsid w:val="00607D45"/>
    <w:rsid w:val="006151C0"/>
    <w:rsid w:val="00616A9E"/>
    <w:rsid w:val="00621C1E"/>
    <w:rsid w:val="00621F0E"/>
    <w:rsid w:val="00634AE7"/>
    <w:rsid w:val="00642D67"/>
    <w:rsid w:val="00645746"/>
    <w:rsid w:val="00652980"/>
    <w:rsid w:val="00654251"/>
    <w:rsid w:val="00662230"/>
    <w:rsid w:val="006651F7"/>
    <w:rsid w:val="00667B36"/>
    <w:rsid w:val="006733AD"/>
    <w:rsid w:val="006755E5"/>
    <w:rsid w:val="00683A54"/>
    <w:rsid w:val="006903FC"/>
    <w:rsid w:val="0069547E"/>
    <w:rsid w:val="006A06C9"/>
    <w:rsid w:val="006A0CA6"/>
    <w:rsid w:val="006A1500"/>
    <w:rsid w:val="006A609F"/>
    <w:rsid w:val="006B43E4"/>
    <w:rsid w:val="006B6438"/>
    <w:rsid w:val="006C0C60"/>
    <w:rsid w:val="006C272D"/>
    <w:rsid w:val="006C5E00"/>
    <w:rsid w:val="006D2C35"/>
    <w:rsid w:val="006E3910"/>
    <w:rsid w:val="006F271C"/>
    <w:rsid w:val="006F59C7"/>
    <w:rsid w:val="006F736C"/>
    <w:rsid w:val="00701AF6"/>
    <w:rsid w:val="00716062"/>
    <w:rsid w:val="007161D8"/>
    <w:rsid w:val="00721E58"/>
    <w:rsid w:val="007227B1"/>
    <w:rsid w:val="007263E1"/>
    <w:rsid w:val="007448A7"/>
    <w:rsid w:val="00745E18"/>
    <w:rsid w:val="00747F6D"/>
    <w:rsid w:val="007516F8"/>
    <w:rsid w:val="00767053"/>
    <w:rsid w:val="00777C35"/>
    <w:rsid w:val="007817CE"/>
    <w:rsid w:val="0079553E"/>
    <w:rsid w:val="007A0319"/>
    <w:rsid w:val="007A1132"/>
    <w:rsid w:val="007B5D77"/>
    <w:rsid w:val="007C46A3"/>
    <w:rsid w:val="007C6371"/>
    <w:rsid w:val="007C637B"/>
    <w:rsid w:val="007C6E9F"/>
    <w:rsid w:val="007D4353"/>
    <w:rsid w:val="007E12D9"/>
    <w:rsid w:val="007E2910"/>
    <w:rsid w:val="007E3439"/>
    <w:rsid w:val="007E39FF"/>
    <w:rsid w:val="007E3D89"/>
    <w:rsid w:val="007E5972"/>
    <w:rsid w:val="007E5BE2"/>
    <w:rsid w:val="007F1BEF"/>
    <w:rsid w:val="007F4559"/>
    <w:rsid w:val="007F6CA7"/>
    <w:rsid w:val="007F79D6"/>
    <w:rsid w:val="008131F3"/>
    <w:rsid w:val="00814AB4"/>
    <w:rsid w:val="0081621A"/>
    <w:rsid w:val="00824EA3"/>
    <w:rsid w:val="00824F51"/>
    <w:rsid w:val="00824FA5"/>
    <w:rsid w:val="00825228"/>
    <w:rsid w:val="00826154"/>
    <w:rsid w:val="008353D6"/>
    <w:rsid w:val="00840CFB"/>
    <w:rsid w:val="00845E44"/>
    <w:rsid w:val="0086367F"/>
    <w:rsid w:val="0087359E"/>
    <w:rsid w:val="00873723"/>
    <w:rsid w:val="00874AB4"/>
    <w:rsid w:val="0087728C"/>
    <w:rsid w:val="00896F68"/>
    <w:rsid w:val="008973AE"/>
    <w:rsid w:val="008A7EB9"/>
    <w:rsid w:val="008B16D1"/>
    <w:rsid w:val="008B2ABC"/>
    <w:rsid w:val="008D2597"/>
    <w:rsid w:val="008D3D6D"/>
    <w:rsid w:val="008D42DA"/>
    <w:rsid w:val="008D5072"/>
    <w:rsid w:val="008D62A5"/>
    <w:rsid w:val="008E1148"/>
    <w:rsid w:val="008E2554"/>
    <w:rsid w:val="008F30AC"/>
    <w:rsid w:val="00907106"/>
    <w:rsid w:val="009117BE"/>
    <w:rsid w:val="009245B0"/>
    <w:rsid w:val="00934805"/>
    <w:rsid w:val="009414E0"/>
    <w:rsid w:val="0095113D"/>
    <w:rsid w:val="00963927"/>
    <w:rsid w:val="009674A0"/>
    <w:rsid w:val="00971015"/>
    <w:rsid w:val="0097148D"/>
    <w:rsid w:val="009836A7"/>
    <w:rsid w:val="009944D5"/>
    <w:rsid w:val="00995C7E"/>
    <w:rsid w:val="009A5E7A"/>
    <w:rsid w:val="009A696A"/>
    <w:rsid w:val="009C13BF"/>
    <w:rsid w:val="009C58DA"/>
    <w:rsid w:val="009D10A9"/>
    <w:rsid w:val="009D5DB0"/>
    <w:rsid w:val="009E09D4"/>
    <w:rsid w:val="009E3DA7"/>
    <w:rsid w:val="009F0249"/>
    <w:rsid w:val="009F09DE"/>
    <w:rsid w:val="009F2754"/>
    <w:rsid w:val="009F556D"/>
    <w:rsid w:val="00A001F3"/>
    <w:rsid w:val="00A025D5"/>
    <w:rsid w:val="00A05EF1"/>
    <w:rsid w:val="00A310EF"/>
    <w:rsid w:val="00A4662A"/>
    <w:rsid w:val="00A46A63"/>
    <w:rsid w:val="00A477F9"/>
    <w:rsid w:val="00A562AE"/>
    <w:rsid w:val="00A638F6"/>
    <w:rsid w:val="00A72D69"/>
    <w:rsid w:val="00A82A17"/>
    <w:rsid w:val="00A85815"/>
    <w:rsid w:val="00A86413"/>
    <w:rsid w:val="00A86938"/>
    <w:rsid w:val="00A86A0D"/>
    <w:rsid w:val="00AA1106"/>
    <w:rsid w:val="00AA407C"/>
    <w:rsid w:val="00AA53CC"/>
    <w:rsid w:val="00AB3E5D"/>
    <w:rsid w:val="00AC56BA"/>
    <w:rsid w:val="00AD18B4"/>
    <w:rsid w:val="00AD3476"/>
    <w:rsid w:val="00AD642E"/>
    <w:rsid w:val="00AE1458"/>
    <w:rsid w:val="00AE1C83"/>
    <w:rsid w:val="00AF62A7"/>
    <w:rsid w:val="00AF6B5B"/>
    <w:rsid w:val="00B0346B"/>
    <w:rsid w:val="00B03701"/>
    <w:rsid w:val="00B10744"/>
    <w:rsid w:val="00B122E3"/>
    <w:rsid w:val="00B131E8"/>
    <w:rsid w:val="00B13D2B"/>
    <w:rsid w:val="00B2369F"/>
    <w:rsid w:val="00B2416A"/>
    <w:rsid w:val="00B249E0"/>
    <w:rsid w:val="00B24A8E"/>
    <w:rsid w:val="00B24F01"/>
    <w:rsid w:val="00B271CC"/>
    <w:rsid w:val="00B345F6"/>
    <w:rsid w:val="00B41471"/>
    <w:rsid w:val="00B42033"/>
    <w:rsid w:val="00B535FA"/>
    <w:rsid w:val="00B53D36"/>
    <w:rsid w:val="00B56E0E"/>
    <w:rsid w:val="00B657D9"/>
    <w:rsid w:val="00B65EC8"/>
    <w:rsid w:val="00B7103E"/>
    <w:rsid w:val="00B83883"/>
    <w:rsid w:val="00B921AF"/>
    <w:rsid w:val="00B92B57"/>
    <w:rsid w:val="00BA6D5C"/>
    <w:rsid w:val="00BB500A"/>
    <w:rsid w:val="00BD0EF7"/>
    <w:rsid w:val="00BD288A"/>
    <w:rsid w:val="00BD3184"/>
    <w:rsid w:val="00BD505F"/>
    <w:rsid w:val="00BE0321"/>
    <w:rsid w:val="00BE2D7B"/>
    <w:rsid w:val="00BF0EA4"/>
    <w:rsid w:val="00BF17D9"/>
    <w:rsid w:val="00BF5A2C"/>
    <w:rsid w:val="00BF7118"/>
    <w:rsid w:val="00C02F29"/>
    <w:rsid w:val="00C0449C"/>
    <w:rsid w:val="00C04E78"/>
    <w:rsid w:val="00C04F37"/>
    <w:rsid w:val="00C1478D"/>
    <w:rsid w:val="00C31DE8"/>
    <w:rsid w:val="00C3450F"/>
    <w:rsid w:val="00C35158"/>
    <w:rsid w:val="00C40C9A"/>
    <w:rsid w:val="00C54391"/>
    <w:rsid w:val="00C60E0E"/>
    <w:rsid w:val="00C62FAF"/>
    <w:rsid w:val="00C67118"/>
    <w:rsid w:val="00C671AC"/>
    <w:rsid w:val="00C74863"/>
    <w:rsid w:val="00C7496E"/>
    <w:rsid w:val="00C74C76"/>
    <w:rsid w:val="00C76D1B"/>
    <w:rsid w:val="00C8545E"/>
    <w:rsid w:val="00C92EC9"/>
    <w:rsid w:val="00C932CD"/>
    <w:rsid w:val="00C950F2"/>
    <w:rsid w:val="00CA4016"/>
    <w:rsid w:val="00CB175F"/>
    <w:rsid w:val="00CC3D72"/>
    <w:rsid w:val="00CC49AE"/>
    <w:rsid w:val="00CC63C7"/>
    <w:rsid w:val="00CD0E98"/>
    <w:rsid w:val="00CD4EC4"/>
    <w:rsid w:val="00CE3CA4"/>
    <w:rsid w:val="00CE483C"/>
    <w:rsid w:val="00CE4E01"/>
    <w:rsid w:val="00CF032F"/>
    <w:rsid w:val="00CF2E03"/>
    <w:rsid w:val="00D05E13"/>
    <w:rsid w:val="00D11183"/>
    <w:rsid w:val="00D11FF8"/>
    <w:rsid w:val="00D136AB"/>
    <w:rsid w:val="00D453BC"/>
    <w:rsid w:val="00D4787B"/>
    <w:rsid w:val="00D62016"/>
    <w:rsid w:val="00D620C0"/>
    <w:rsid w:val="00D63590"/>
    <w:rsid w:val="00D63873"/>
    <w:rsid w:val="00D64D3E"/>
    <w:rsid w:val="00D663F3"/>
    <w:rsid w:val="00D71270"/>
    <w:rsid w:val="00D712CE"/>
    <w:rsid w:val="00D72BC2"/>
    <w:rsid w:val="00D93189"/>
    <w:rsid w:val="00D93DD9"/>
    <w:rsid w:val="00D97B0F"/>
    <w:rsid w:val="00DA4DB6"/>
    <w:rsid w:val="00DB445E"/>
    <w:rsid w:val="00DB7DA2"/>
    <w:rsid w:val="00DE0141"/>
    <w:rsid w:val="00DE5FFF"/>
    <w:rsid w:val="00DE7989"/>
    <w:rsid w:val="00DE7F6D"/>
    <w:rsid w:val="00DF07B2"/>
    <w:rsid w:val="00E0418A"/>
    <w:rsid w:val="00E17460"/>
    <w:rsid w:val="00E1787D"/>
    <w:rsid w:val="00E1790A"/>
    <w:rsid w:val="00E2015F"/>
    <w:rsid w:val="00E20D9B"/>
    <w:rsid w:val="00E244EE"/>
    <w:rsid w:val="00E31FFA"/>
    <w:rsid w:val="00E322E4"/>
    <w:rsid w:val="00E32BD0"/>
    <w:rsid w:val="00E458B4"/>
    <w:rsid w:val="00E46C25"/>
    <w:rsid w:val="00E575AB"/>
    <w:rsid w:val="00E6718F"/>
    <w:rsid w:val="00E73077"/>
    <w:rsid w:val="00E734E6"/>
    <w:rsid w:val="00E7392B"/>
    <w:rsid w:val="00E73AA4"/>
    <w:rsid w:val="00E9066E"/>
    <w:rsid w:val="00E942D2"/>
    <w:rsid w:val="00E95258"/>
    <w:rsid w:val="00E95C52"/>
    <w:rsid w:val="00E9654C"/>
    <w:rsid w:val="00EA03EE"/>
    <w:rsid w:val="00EA13D5"/>
    <w:rsid w:val="00EA5B67"/>
    <w:rsid w:val="00EA74FA"/>
    <w:rsid w:val="00EB0F39"/>
    <w:rsid w:val="00EB4372"/>
    <w:rsid w:val="00EB5A03"/>
    <w:rsid w:val="00EB5C63"/>
    <w:rsid w:val="00EB5FD2"/>
    <w:rsid w:val="00EC256D"/>
    <w:rsid w:val="00EC6C9C"/>
    <w:rsid w:val="00ED156C"/>
    <w:rsid w:val="00ED6277"/>
    <w:rsid w:val="00EE5DB3"/>
    <w:rsid w:val="00EE7065"/>
    <w:rsid w:val="00EF02D0"/>
    <w:rsid w:val="00EF3FEF"/>
    <w:rsid w:val="00EF664A"/>
    <w:rsid w:val="00EF74CF"/>
    <w:rsid w:val="00F0159F"/>
    <w:rsid w:val="00F129A5"/>
    <w:rsid w:val="00F129AB"/>
    <w:rsid w:val="00F12B2A"/>
    <w:rsid w:val="00F23DCE"/>
    <w:rsid w:val="00F26501"/>
    <w:rsid w:val="00F3145D"/>
    <w:rsid w:val="00F32C9C"/>
    <w:rsid w:val="00F34113"/>
    <w:rsid w:val="00F3445E"/>
    <w:rsid w:val="00F35B27"/>
    <w:rsid w:val="00F51EBB"/>
    <w:rsid w:val="00F554F4"/>
    <w:rsid w:val="00F558AA"/>
    <w:rsid w:val="00F60C01"/>
    <w:rsid w:val="00F6196C"/>
    <w:rsid w:val="00F61E1D"/>
    <w:rsid w:val="00F637A0"/>
    <w:rsid w:val="00F749A1"/>
    <w:rsid w:val="00F820DD"/>
    <w:rsid w:val="00F87427"/>
    <w:rsid w:val="00F951A7"/>
    <w:rsid w:val="00FA1A52"/>
    <w:rsid w:val="00FA276E"/>
    <w:rsid w:val="00FA785C"/>
    <w:rsid w:val="00FB0F00"/>
    <w:rsid w:val="00FB52EC"/>
    <w:rsid w:val="00FC3EA9"/>
    <w:rsid w:val="00FD2B54"/>
    <w:rsid w:val="00FD5488"/>
    <w:rsid w:val="00FD650E"/>
    <w:rsid w:val="00FD7CED"/>
    <w:rsid w:val="00FE3C25"/>
    <w:rsid w:val="00FF5996"/>
    <w:rsid w:val="00FF5ACE"/>
    <w:rsid w:val="025F381E"/>
    <w:rsid w:val="02AF6C34"/>
    <w:rsid w:val="05E74FA0"/>
    <w:rsid w:val="06730E82"/>
    <w:rsid w:val="079C0686"/>
    <w:rsid w:val="0EA4586B"/>
    <w:rsid w:val="10586D21"/>
    <w:rsid w:val="105D1C3D"/>
    <w:rsid w:val="111B47A3"/>
    <w:rsid w:val="118C0B23"/>
    <w:rsid w:val="11C1264C"/>
    <w:rsid w:val="12353479"/>
    <w:rsid w:val="1470547F"/>
    <w:rsid w:val="1771452D"/>
    <w:rsid w:val="17C12D99"/>
    <w:rsid w:val="183F360B"/>
    <w:rsid w:val="18BE3DB0"/>
    <w:rsid w:val="19413279"/>
    <w:rsid w:val="19D441C5"/>
    <w:rsid w:val="1C3B2DA5"/>
    <w:rsid w:val="1D2E1A11"/>
    <w:rsid w:val="1E1B571D"/>
    <w:rsid w:val="204E13A2"/>
    <w:rsid w:val="224F1184"/>
    <w:rsid w:val="22EC72A1"/>
    <w:rsid w:val="234745A7"/>
    <w:rsid w:val="235252E9"/>
    <w:rsid w:val="26103889"/>
    <w:rsid w:val="272E7CC9"/>
    <w:rsid w:val="27940DE1"/>
    <w:rsid w:val="2807684B"/>
    <w:rsid w:val="286375C7"/>
    <w:rsid w:val="2B94540E"/>
    <w:rsid w:val="2BB13488"/>
    <w:rsid w:val="2BB83D60"/>
    <w:rsid w:val="2BEF82AF"/>
    <w:rsid w:val="2CEA118B"/>
    <w:rsid w:val="2E446CF8"/>
    <w:rsid w:val="303A0873"/>
    <w:rsid w:val="304D71D6"/>
    <w:rsid w:val="30A4127D"/>
    <w:rsid w:val="31786C1C"/>
    <w:rsid w:val="31E620EA"/>
    <w:rsid w:val="32014534"/>
    <w:rsid w:val="33EF1CF9"/>
    <w:rsid w:val="343B02B7"/>
    <w:rsid w:val="34A360AF"/>
    <w:rsid w:val="35456ED6"/>
    <w:rsid w:val="35890C9A"/>
    <w:rsid w:val="35ED0128"/>
    <w:rsid w:val="38204CE3"/>
    <w:rsid w:val="3927471D"/>
    <w:rsid w:val="39947E1A"/>
    <w:rsid w:val="39947FCC"/>
    <w:rsid w:val="39A26CBE"/>
    <w:rsid w:val="3A3466CD"/>
    <w:rsid w:val="3D250077"/>
    <w:rsid w:val="3D507670"/>
    <w:rsid w:val="3FC463C8"/>
    <w:rsid w:val="405144D0"/>
    <w:rsid w:val="41277BB4"/>
    <w:rsid w:val="42640151"/>
    <w:rsid w:val="43743E09"/>
    <w:rsid w:val="44497604"/>
    <w:rsid w:val="46DC47D7"/>
    <w:rsid w:val="47CE5F0A"/>
    <w:rsid w:val="485817EC"/>
    <w:rsid w:val="494C7DBA"/>
    <w:rsid w:val="4B9906B2"/>
    <w:rsid w:val="4C4C4058"/>
    <w:rsid w:val="4D566849"/>
    <w:rsid w:val="4D751AA2"/>
    <w:rsid w:val="4D9E3E51"/>
    <w:rsid w:val="4E461062"/>
    <w:rsid w:val="4E5630F4"/>
    <w:rsid w:val="4EC816F2"/>
    <w:rsid w:val="4F765122"/>
    <w:rsid w:val="500378F9"/>
    <w:rsid w:val="511E62EB"/>
    <w:rsid w:val="528A1B2A"/>
    <w:rsid w:val="54207520"/>
    <w:rsid w:val="5521098F"/>
    <w:rsid w:val="55CC794D"/>
    <w:rsid w:val="57B808B5"/>
    <w:rsid w:val="594C595D"/>
    <w:rsid w:val="5A160E4E"/>
    <w:rsid w:val="5D8B16A6"/>
    <w:rsid w:val="5E162DDF"/>
    <w:rsid w:val="61764BE2"/>
    <w:rsid w:val="61D62FCE"/>
    <w:rsid w:val="620B7AFA"/>
    <w:rsid w:val="624406FC"/>
    <w:rsid w:val="633927C0"/>
    <w:rsid w:val="63C673D2"/>
    <w:rsid w:val="643C1CEA"/>
    <w:rsid w:val="64E57406"/>
    <w:rsid w:val="685202C9"/>
    <w:rsid w:val="698373A1"/>
    <w:rsid w:val="69BC3E50"/>
    <w:rsid w:val="6A986B1F"/>
    <w:rsid w:val="6B7E0745"/>
    <w:rsid w:val="6C5D6058"/>
    <w:rsid w:val="6C6C23C8"/>
    <w:rsid w:val="6C755464"/>
    <w:rsid w:val="6F8253A9"/>
    <w:rsid w:val="6FBB6940"/>
    <w:rsid w:val="70CA367A"/>
    <w:rsid w:val="71752373"/>
    <w:rsid w:val="71833D4B"/>
    <w:rsid w:val="73804A61"/>
    <w:rsid w:val="73D31B98"/>
    <w:rsid w:val="747D0702"/>
    <w:rsid w:val="76C42446"/>
    <w:rsid w:val="77A5299C"/>
    <w:rsid w:val="797567D1"/>
    <w:rsid w:val="7CAE2BD2"/>
    <w:rsid w:val="7CBC5B13"/>
    <w:rsid w:val="7EE62606"/>
    <w:rsid w:val="7F357B1D"/>
    <w:rsid w:val="7F503D18"/>
    <w:rsid w:val="7FA94E19"/>
    <w:rsid w:val="7FCD7D17"/>
    <w:rsid w:val="BDFFF9B2"/>
    <w:rsid w:val="EEF37CD0"/>
    <w:rsid w:val="F1CD5F61"/>
    <w:rsid w:val="FBFF50C1"/>
    <w:rsid w:val="FFE6C4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仿宋_GB2312" w:eastAsia="仿宋_GB2312" w:cs="仿宋_GB2312"/>
      <w:kern w:val="2"/>
      <w:sz w:val="32"/>
      <w:szCs w:val="24"/>
      <w:lang w:val="en-US" w:eastAsia="zh-CN" w:bidi="ar-SA"/>
    </w:rPr>
  </w:style>
  <w:style w:type="paragraph" w:styleId="3">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1"/>
    <w:qFormat/>
    <w:uiPriority w:val="0"/>
    <w:pPr>
      <w:keepNext/>
      <w:keepLines/>
      <w:spacing w:line="360" w:lineRule="auto"/>
      <w:outlineLvl w:val="1"/>
    </w:pPr>
    <w:rPr>
      <w:rFonts w:ascii="Arial" w:hAnsi="Arial" w:eastAsia="方正小标宋简体"/>
      <w:b/>
      <w:bCs/>
      <w:sz w:val="44"/>
      <w:szCs w:val="32"/>
    </w:rPr>
  </w:style>
  <w:style w:type="paragraph" w:styleId="5">
    <w:name w:val="heading 3"/>
    <w:basedOn w:val="1"/>
    <w:next w:val="1"/>
    <w:link w:val="24"/>
    <w:qFormat/>
    <w:uiPriority w:val="0"/>
    <w:pPr>
      <w:keepNext/>
      <w:keepLines/>
      <w:spacing w:before="260" w:after="260" w:line="416" w:lineRule="auto"/>
      <w:outlineLvl w:val="2"/>
    </w:pPr>
    <w:rPr>
      <w:rFonts w:eastAsia="黑体"/>
      <w:b/>
      <w:bCs/>
      <w:szCs w:val="32"/>
    </w:rPr>
  </w:style>
  <w:style w:type="paragraph" w:styleId="6">
    <w:name w:val="heading 4"/>
    <w:basedOn w:val="1"/>
    <w:next w:val="1"/>
    <w:link w:val="22"/>
    <w:qFormat/>
    <w:uiPriority w:val="0"/>
    <w:pPr>
      <w:keepNext/>
      <w:keepLines/>
      <w:spacing w:before="280" w:after="290" w:line="376" w:lineRule="auto"/>
      <w:outlineLvl w:val="3"/>
    </w:pPr>
    <w:rPr>
      <w:rFonts w:ascii="Arial" w:hAnsi="Arial" w:eastAsia="黑体"/>
      <w:b/>
      <w:bCs/>
      <w:sz w:val="28"/>
      <w:szCs w:val="2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23"/>
    <w:qFormat/>
    <w:uiPriority w:val="0"/>
    <w:pPr>
      <w:spacing w:after="120"/>
    </w:pPr>
  </w:style>
  <w:style w:type="paragraph" w:styleId="7">
    <w:name w:val="annotation text"/>
    <w:basedOn w:val="1"/>
    <w:link w:val="30"/>
    <w:semiHidden/>
    <w:unhideWhenUsed/>
    <w:qFormat/>
    <w:uiPriority w:val="99"/>
    <w:pPr>
      <w:jc w:val="left"/>
    </w:pPr>
  </w:style>
  <w:style w:type="paragraph" w:styleId="8">
    <w:name w:val="Plain Text"/>
    <w:basedOn w:val="1"/>
    <w:link w:val="26"/>
    <w:qFormat/>
    <w:uiPriority w:val="0"/>
    <w:rPr>
      <w:rFonts w:ascii="宋体" w:hAnsi="Courier New" w:cs="Courier New"/>
      <w:szCs w:val="21"/>
    </w:rPr>
  </w:style>
  <w:style w:type="paragraph" w:styleId="9">
    <w:name w:val="Balloon Text"/>
    <w:basedOn w:val="1"/>
    <w:link w:val="32"/>
    <w:semiHidden/>
    <w:unhideWhenUsed/>
    <w:qFormat/>
    <w:uiPriority w:val="99"/>
    <w:rPr>
      <w:sz w:val="18"/>
      <w:szCs w:val="18"/>
    </w:rPr>
  </w:style>
  <w:style w:type="paragraph" w:styleId="10">
    <w:name w:val="footer"/>
    <w:basedOn w:val="1"/>
    <w:link w:val="29"/>
    <w:unhideWhenUsed/>
    <w:qFormat/>
    <w:uiPriority w:val="99"/>
    <w:pPr>
      <w:tabs>
        <w:tab w:val="center" w:pos="4153"/>
        <w:tab w:val="right" w:pos="8306"/>
      </w:tabs>
      <w:snapToGrid w:val="0"/>
      <w:jc w:val="left"/>
    </w:pPr>
    <w:rPr>
      <w:sz w:val="18"/>
      <w:szCs w:val="18"/>
    </w:rPr>
  </w:style>
  <w:style w:type="paragraph" w:styleId="11">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Hyperlink"/>
    <w:qFormat/>
    <w:uiPriority w:val="99"/>
    <w:rPr>
      <w:color w:val="136EC2"/>
      <w:u w:val="single"/>
    </w:rPr>
  </w:style>
  <w:style w:type="character" w:styleId="16">
    <w:name w:val="annotation reference"/>
    <w:basedOn w:val="14"/>
    <w:semiHidden/>
    <w:unhideWhenUsed/>
    <w:qFormat/>
    <w:uiPriority w:val="99"/>
    <w:rPr>
      <w:sz w:val="21"/>
      <w:szCs w:val="21"/>
    </w:rPr>
  </w:style>
  <w:style w:type="character" w:customStyle="1" w:styleId="17">
    <w:name w:val="标题 1 Char"/>
    <w:basedOn w:val="14"/>
    <w:link w:val="3"/>
    <w:qFormat/>
    <w:uiPriority w:val="9"/>
    <w:rPr>
      <w:rFonts w:ascii="Times New Roman" w:hAnsi="Times New Roman" w:eastAsia="宋体" w:cs="Times New Roman"/>
      <w:b/>
      <w:bCs/>
      <w:kern w:val="44"/>
      <w:sz w:val="44"/>
      <w:szCs w:val="44"/>
    </w:rPr>
  </w:style>
  <w:style w:type="character" w:customStyle="1" w:styleId="18">
    <w:name w:val="标题 2 字符"/>
    <w:basedOn w:val="14"/>
    <w:semiHidden/>
    <w:qFormat/>
    <w:uiPriority w:val="9"/>
    <w:rPr>
      <w:rFonts w:asciiTheme="majorHAnsi" w:hAnsiTheme="majorHAnsi" w:eastAsiaTheme="majorEastAsia" w:cstheme="majorBidi"/>
      <w:b/>
      <w:bCs/>
      <w:sz w:val="32"/>
      <w:szCs w:val="32"/>
    </w:rPr>
  </w:style>
  <w:style w:type="character" w:customStyle="1" w:styleId="19">
    <w:name w:val="标题 4 字符"/>
    <w:basedOn w:val="14"/>
    <w:semiHidden/>
    <w:qFormat/>
    <w:uiPriority w:val="9"/>
    <w:rPr>
      <w:rFonts w:asciiTheme="majorHAnsi" w:hAnsiTheme="majorHAnsi" w:eastAsiaTheme="majorEastAsia" w:cstheme="majorBidi"/>
      <w:b/>
      <w:bCs/>
      <w:sz w:val="28"/>
      <w:szCs w:val="28"/>
    </w:rPr>
  </w:style>
  <w:style w:type="character" w:customStyle="1" w:styleId="20">
    <w:name w:val="正文文本 字符"/>
    <w:basedOn w:val="14"/>
    <w:qFormat/>
    <w:uiPriority w:val="0"/>
    <w:rPr>
      <w:rFonts w:ascii="Times New Roman" w:hAnsi="Times New Roman" w:eastAsia="宋体" w:cs="Times New Roman"/>
      <w:szCs w:val="24"/>
    </w:rPr>
  </w:style>
  <w:style w:type="character" w:customStyle="1" w:styleId="21">
    <w:name w:val="标题 2 Char"/>
    <w:basedOn w:val="14"/>
    <w:link w:val="4"/>
    <w:qFormat/>
    <w:uiPriority w:val="0"/>
    <w:rPr>
      <w:rFonts w:ascii="Arial" w:hAnsi="Arial" w:eastAsia="方正小标宋简体" w:cs="Times New Roman"/>
      <w:b/>
      <w:bCs/>
      <w:sz w:val="44"/>
      <w:szCs w:val="32"/>
    </w:rPr>
  </w:style>
  <w:style w:type="character" w:customStyle="1" w:styleId="22">
    <w:name w:val="标题 4 Char"/>
    <w:basedOn w:val="14"/>
    <w:link w:val="6"/>
    <w:qFormat/>
    <w:uiPriority w:val="0"/>
    <w:rPr>
      <w:rFonts w:ascii="Arial" w:hAnsi="Arial" w:eastAsia="黑体" w:cs="Times New Roman"/>
      <w:b/>
      <w:bCs/>
      <w:sz w:val="28"/>
      <w:szCs w:val="28"/>
    </w:rPr>
  </w:style>
  <w:style w:type="character" w:customStyle="1" w:styleId="23">
    <w:name w:val="正文文本 Char"/>
    <w:basedOn w:val="14"/>
    <w:link w:val="2"/>
    <w:qFormat/>
    <w:uiPriority w:val="0"/>
    <w:rPr>
      <w:rFonts w:ascii="Times New Roman" w:hAnsi="Times New Roman" w:eastAsia="宋体" w:cs="Times New Roman"/>
      <w:szCs w:val="24"/>
    </w:rPr>
  </w:style>
  <w:style w:type="character" w:customStyle="1" w:styleId="24">
    <w:name w:val="标题 3 Char"/>
    <w:basedOn w:val="14"/>
    <w:link w:val="5"/>
    <w:qFormat/>
    <w:uiPriority w:val="0"/>
    <w:rPr>
      <w:rFonts w:ascii="Times New Roman" w:hAnsi="Times New Roman" w:eastAsia="黑体" w:cs="Times New Roman"/>
      <w:b/>
      <w:bCs/>
      <w:sz w:val="32"/>
      <w:szCs w:val="32"/>
    </w:rPr>
  </w:style>
  <w:style w:type="character" w:customStyle="1" w:styleId="25">
    <w:name w:val="纯文本 字符"/>
    <w:basedOn w:val="14"/>
    <w:semiHidden/>
    <w:qFormat/>
    <w:uiPriority w:val="99"/>
    <w:rPr>
      <w:rFonts w:hAnsi="Courier New" w:cs="Courier New" w:asciiTheme="minorEastAsia"/>
      <w:szCs w:val="24"/>
    </w:rPr>
  </w:style>
  <w:style w:type="character" w:customStyle="1" w:styleId="26">
    <w:name w:val="纯文本 Char"/>
    <w:basedOn w:val="14"/>
    <w:link w:val="8"/>
    <w:qFormat/>
    <w:uiPriority w:val="0"/>
    <w:rPr>
      <w:rFonts w:ascii="宋体" w:hAnsi="Courier New" w:eastAsia="宋体" w:cs="Courier New"/>
      <w:szCs w:val="21"/>
    </w:rPr>
  </w:style>
  <w:style w:type="paragraph" w:styleId="27">
    <w:name w:val="List Paragraph"/>
    <w:basedOn w:val="1"/>
    <w:qFormat/>
    <w:uiPriority w:val="34"/>
    <w:pPr>
      <w:ind w:firstLine="420" w:firstLineChars="200"/>
    </w:pPr>
  </w:style>
  <w:style w:type="character" w:customStyle="1" w:styleId="28">
    <w:name w:val="页眉 Char"/>
    <w:basedOn w:val="14"/>
    <w:link w:val="11"/>
    <w:qFormat/>
    <w:uiPriority w:val="99"/>
    <w:rPr>
      <w:rFonts w:ascii="Times New Roman" w:hAnsi="Times New Roman" w:eastAsia="宋体" w:cs="Times New Roman"/>
      <w:sz w:val="18"/>
      <w:szCs w:val="18"/>
    </w:rPr>
  </w:style>
  <w:style w:type="character" w:customStyle="1" w:styleId="29">
    <w:name w:val="页脚 Char"/>
    <w:basedOn w:val="14"/>
    <w:link w:val="10"/>
    <w:qFormat/>
    <w:uiPriority w:val="99"/>
    <w:rPr>
      <w:rFonts w:ascii="Times New Roman" w:hAnsi="Times New Roman" w:eastAsia="宋体" w:cs="Times New Roman"/>
      <w:sz w:val="18"/>
      <w:szCs w:val="18"/>
    </w:rPr>
  </w:style>
  <w:style w:type="character" w:customStyle="1" w:styleId="30">
    <w:name w:val="批注文字 Char"/>
    <w:basedOn w:val="14"/>
    <w:link w:val="7"/>
    <w:semiHidden/>
    <w:qFormat/>
    <w:uiPriority w:val="99"/>
    <w:rPr>
      <w:rFonts w:ascii="Times New Roman" w:hAnsi="Times New Roman" w:eastAsia="宋体" w:cs="Times New Roman"/>
      <w:szCs w:val="24"/>
    </w:rPr>
  </w:style>
  <w:style w:type="paragraph" w:customStyle="1" w:styleId="31">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32">
    <w:name w:val="批注框文本 Char"/>
    <w:basedOn w:val="14"/>
    <w:link w:val="9"/>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16</Pages>
  <Words>1227</Words>
  <Characters>6994</Characters>
  <Lines>58</Lines>
  <Paragraphs>16</Paragraphs>
  <TotalTime>1</TotalTime>
  <ScaleCrop>false</ScaleCrop>
  <LinksUpToDate>false</LinksUpToDate>
  <CharactersWithSpaces>8205</CharactersWithSpaces>
  <Application>WPS Office_11.8.2.11929_F1E327BC-269C-435d-A152-05C5408002CA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2024-04-17T04:15:00Z</dcterms:created>
  <dc:creator>余文龙</dc:creator>
  <cp:lastModifiedBy>何晓娇</cp:lastModifiedBy>
  <cp:lastPrinted>2024-04-20T01:55:00Z</cp:lastPrinted>
  <dcterms:modified xsi:type="dcterms:W3CDTF">2026-04-07T12:17:29Z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2052-11.8.2.11929</vt:lpwstr>
  </property>
  <property fmtid="{D5CDD505-2E9C-101B-9397-08002B2CF9AE}" pid="3" name="ICV">
    <vt:lpwstr>9A7CA82D216C0B0279FBDE650D2992D1</vt:lpwstr>
  </property>
</Properties>
</file>