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音像制作服务项目采购合同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hint="eastAsia" w:ascii="仿宋" w:hAnsi="仿宋" w:eastAsia="仿宋_GB2312"/>
          <w:bCs/>
          <w:sz w:val="28"/>
          <w:szCs w:val="28"/>
        </w:rPr>
        <w:t>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5.国家法律法规规</w:t>
      </w:r>
      <w:r>
        <w:rPr>
          <w:rFonts w:hint="eastAsia" w:ascii="仿宋" w:hAnsi="仿宋" w:eastAsia="仿宋_GB2312"/>
          <w:bCs/>
          <w:sz w:val="28"/>
          <w:szCs w:val="28"/>
        </w:rPr>
        <w:t>定或者合同约定的其他合同变更的情形。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8.国家法律法规</w:t>
      </w:r>
      <w:r>
        <w:rPr>
          <w:rFonts w:hint="eastAsia" w:ascii="仿宋" w:hAnsi="仿宋" w:eastAsia="仿宋_GB2312"/>
          <w:bCs/>
          <w:sz w:val="28"/>
          <w:szCs w:val="28"/>
        </w:rPr>
        <w:t>规定或者合同约定的其他情形。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bCs/>
          <w:sz w:val="28"/>
          <w:szCs w:val="28"/>
        </w:rPr>
      </w:pPr>
      <w:r>
        <w:rPr>
          <w:rFonts w:hint="eastAsia" w:ascii="仿宋_GB2312" w:hAnsi="仿宋_GB2312" w:eastAsia="仿宋_GB2312" w:cs="仿宋_GB2312"/>
          <w:bCs/>
          <w:sz w:val="28"/>
          <w:szCs w:val="28"/>
        </w:rPr>
        <w:t>4.乙方对合同解除</w:t>
      </w:r>
      <w:r>
        <w:rPr>
          <w:rFonts w:hint="eastAsia" w:ascii="仿宋" w:hAnsi="仿宋" w:eastAsia="仿宋_GB2312"/>
          <w:bCs/>
          <w:sz w:val="28"/>
          <w:szCs w:val="28"/>
        </w:rPr>
        <w:t>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甲方中止</w:t>
      </w:r>
      <w:r>
        <w:rPr>
          <w:rFonts w:hint="eastAsia" w:ascii="仿宋" w:hAnsi="仿宋" w:eastAsia="仿宋_GB2312"/>
          <w:bCs/>
          <w:sz w:val="28"/>
          <w:szCs w:val="28"/>
        </w:rPr>
        <w:t>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rPr>
      </w:pPr>
      <w:r>
        <w:rPr>
          <w:rFonts w:hint="eastAsia"/>
          <w:b w:val="0"/>
          <w:bCs w:val="0"/>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514"/>
        <w:gridCol w:w="1991"/>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5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19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51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hint="eastAsia" w:ascii="仿宋_GB2312" w:hAnsi="仿宋_GB2312" w:eastAsia="仿宋_GB2312" w:cs="仿宋_GB2312"/>
                <w:bCs/>
                <w:spacing w:val="-4"/>
                <w:sz w:val="21"/>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val="en-US" w:eastAsia="zh-CN"/>
              </w:rPr>
            </w:pPr>
            <w:r>
              <w:rPr>
                <w:rFonts w:hint="eastAsia" w:cs="仿宋_GB2312"/>
                <w:bCs/>
                <w:spacing w:val="-4"/>
                <w:sz w:val="21"/>
                <w:szCs w:val="21"/>
                <w:lang w:val="en-US" w:eastAsia="zh-CN"/>
              </w:rPr>
              <w:t>2</w:t>
            </w:r>
          </w:p>
        </w:tc>
        <w:tc>
          <w:tcPr>
            <w:tcW w:w="1514" w:type="dxa"/>
            <w:tcBorders>
              <w:top w:val="single" w:color="auto" w:sz="4" w:space="0"/>
              <w:left w:val="single" w:color="auto" w:sz="4" w:space="0"/>
              <w:bottom w:val="single" w:color="auto" w:sz="4" w:space="0"/>
              <w:right w:val="single" w:color="auto" w:sz="4" w:space="0"/>
            </w:tcBorders>
            <w:vAlign w:val="center"/>
          </w:tcPr>
          <w:p>
            <w:pPr>
              <w:adjustRightInd w:val="0"/>
              <w:spacing w:line="300" w:lineRule="exact"/>
              <w:jc w:val="center"/>
              <w:rPr>
                <w:rFonts w:hint="eastAsia" w:ascii="仿宋_GB2312" w:hAnsi="仿宋_GB2312" w:eastAsia="仿宋_GB2312" w:cs="仿宋_GB2312"/>
                <w:bCs/>
                <w:spacing w:val="-4"/>
                <w:sz w:val="21"/>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5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9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19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adjustRightInd w:val="0"/>
        <w:spacing w:before="120" w:beforeLines="50" w:after="0" w:line="530" w:lineRule="exact"/>
        <w:ind w:firstLine="560" w:firstLineChars="200"/>
        <w:rPr>
          <w:rFonts w:ascii="仿宋" w:hAnsi="仿宋" w:eastAsia="仿宋_GB2312"/>
          <w:sz w:val="28"/>
          <w:szCs w:val="28"/>
        </w:rPr>
      </w:pPr>
      <w:r>
        <w:rPr>
          <w:rFonts w:hint="eastAsia" w:ascii="仿宋" w:hAnsi="仿宋" w:eastAsia="仿宋_GB2312"/>
          <w:sz w:val="28"/>
          <w:szCs w:val="28"/>
        </w:rPr>
        <w:t>甲方委托乙方拍摄、制作</w:t>
      </w:r>
      <w:r>
        <w:rPr>
          <w:rFonts w:ascii="仿宋" w:hAnsi="仿宋" w:eastAsia="仿宋_GB2312"/>
          <w:sz w:val="28"/>
          <w:szCs w:val="28"/>
          <w:u w:val="single"/>
        </w:rPr>
        <w:t xml:space="preserve">                 </w:t>
      </w:r>
      <w:r>
        <w:rPr>
          <w:rFonts w:ascii="仿宋" w:hAnsi="仿宋" w:eastAsia="仿宋_GB2312"/>
          <w:sz w:val="28"/>
          <w:szCs w:val="28"/>
        </w:rPr>
        <w:t>，成片长度</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ascii="仿宋" w:hAnsi="仿宋" w:eastAsia="仿宋_GB2312"/>
          <w:sz w:val="28"/>
          <w:szCs w:val="28"/>
        </w:rPr>
        <w:t>（</w:t>
      </w:r>
      <w:r>
        <w:rPr>
          <w:rFonts w:ascii="楷体" w:hAnsi="楷体" w:eastAsia="楷体_GB2312"/>
          <w:sz w:val="24"/>
          <w:szCs w:val="28"/>
        </w:rPr>
        <w:t>多少集</w:t>
      </w:r>
      <w:r>
        <w:rPr>
          <w:rFonts w:hint="eastAsia" w:ascii="楷体" w:hAnsi="楷体" w:eastAsia="楷体_GB2312"/>
          <w:sz w:val="24"/>
          <w:szCs w:val="28"/>
        </w:rPr>
        <w:t>，</w:t>
      </w:r>
      <w:r>
        <w:rPr>
          <w:rFonts w:ascii="楷体" w:hAnsi="楷体" w:eastAsia="楷体_GB2312"/>
          <w:sz w:val="24"/>
          <w:szCs w:val="28"/>
        </w:rPr>
        <w:t>多少分钟</w:t>
      </w:r>
      <w:r>
        <w:rPr>
          <w:rFonts w:ascii="仿宋" w:hAnsi="仿宋" w:eastAsia="仿宋_GB2312"/>
          <w:sz w:val="28"/>
          <w:szCs w:val="28"/>
        </w:rPr>
        <w:t>）。</w:t>
      </w:r>
    </w:p>
    <w:p>
      <w:pPr>
        <w:adjustRightInd w:val="0"/>
        <w:spacing w:after="120" w:afterLines="50" w:line="530" w:lineRule="exact"/>
        <w:ind w:firstLine="560" w:firstLineChars="200"/>
        <w:rPr>
          <w:rFonts w:ascii="仿宋" w:hAnsi="仿宋" w:eastAsia="仿宋"/>
          <w:bCs/>
          <w:sz w:val="28"/>
          <w:szCs w:val="28"/>
        </w:rPr>
      </w:pPr>
      <w:r>
        <w:rPr>
          <w:rFonts w:hint="eastAsia" w:ascii="仿宋" w:hAnsi="仿宋" w:eastAsia="仿宋_GB2312"/>
          <w:bCs/>
          <w:sz w:val="28"/>
          <w:szCs w:val="28"/>
        </w:rPr>
        <w:t>（一）前期制作费用</w:t>
      </w:r>
    </w:p>
    <w:tbl>
      <w:tblPr>
        <w:tblStyle w:val="13"/>
        <w:tblW w:w="8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3472"/>
        <w:gridCol w:w="1153"/>
        <w:gridCol w:w="150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3472"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项  目</w:t>
            </w:r>
          </w:p>
        </w:tc>
        <w:tc>
          <w:tcPr>
            <w:tcW w:w="1153"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数量</w:t>
            </w:r>
          </w:p>
        </w:tc>
        <w:tc>
          <w:tcPr>
            <w:tcW w:w="1500" w:type="dxa"/>
            <w:vAlign w:val="center"/>
          </w:tcPr>
          <w:p>
            <w:pPr>
              <w:tabs>
                <w:tab w:val="left" w:pos="5954"/>
              </w:tabs>
              <w:snapToGrid w:val="0"/>
              <w:spacing w:line="3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单价</w:t>
            </w:r>
            <w:r>
              <w:rPr>
                <w:rFonts w:hint="eastAsia" w:cs="仿宋_GB2312"/>
                <w:sz w:val="21"/>
                <w:szCs w:val="21"/>
                <w:lang w:eastAsia="zh-CN"/>
              </w:rPr>
              <w:t>（元）</w:t>
            </w:r>
          </w:p>
        </w:tc>
        <w:tc>
          <w:tcPr>
            <w:tcW w:w="1770"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小计</w:t>
            </w:r>
            <w:r>
              <w:rPr>
                <w:rFonts w:hint="eastAsia" w:cs="仿宋_GB2312"/>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设计人员劳务费（导演/策划/场记/助理/指导等）</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演员劳务费</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设备使用费</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场地使用费</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差旅食宿费</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color w:val="404040"/>
                <w:sz w:val="21"/>
                <w:szCs w:val="21"/>
                <w:shd w:val="clear" w:color="auto" w:fill="FFFFFF"/>
              </w:rPr>
            </w:pPr>
            <w:r>
              <w:rPr>
                <w:rFonts w:hint="eastAsia" w:ascii="仿宋_GB2312" w:hAnsi="仿宋_GB2312" w:eastAsia="仿宋_GB2312" w:cs="仿宋_GB2312"/>
                <w:sz w:val="21"/>
                <w:szCs w:val="21"/>
              </w:rPr>
              <w:t>……</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44" w:type="dxa"/>
            <w:gridSpan w:val="5"/>
            <w:vAlign w:val="center"/>
          </w:tcPr>
          <w:p>
            <w:pPr>
              <w:tabs>
                <w:tab w:val="left" w:pos="5954"/>
              </w:tabs>
              <w:snapToGrid w:val="0"/>
              <w:spacing w:line="340" w:lineRule="exact"/>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合计（人民币大写）：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仿宋_GB2312" w:hAnsi="仿宋_GB2312" w:eastAsia="仿宋_GB2312" w:cs="仿宋_GB2312"/>
                <w:bCs/>
                <w:sz w:val="21"/>
                <w:szCs w:val="21"/>
                <w:u w:val="single"/>
              </w:rPr>
              <w:t xml:space="preserve">            </w:t>
            </w:r>
          </w:p>
        </w:tc>
      </w:tr>
    </w:tbl>
    <w:p>
      <w:pPr>
        <w:adjustRightInd w:val="0"/>
        <w:spacing w:before="120" w:beforeLines="50" w:after="120" w:afterLines="50" w:line="530" w:lineRule="exact"/>
        <w:ind w:firstLine="560" w:firstLineChars="200"/>
        <w:rPr>
          <w:rFonts w:ascii="仿宋" w:hAnsi="仿宋" w:eastAsia="仿宋"/>
          <w:bCs/>
          <w:sz w:val="28"/>
          <w:szCs w:val="28"/>
        </w:rPr>
      </w:pPr>
      <w:r>
        <w:rPr>
          <w:rFonts w:hint="eastAsia" w:ascii="仿宋" w:hAnsi="仿宋" w:eastAsia="仿宋_GB2312"/>
          <w:bCs/>
          <w:sz w:val="28"/>
          <w:szCs w:val="28"/>
        </w:rPr>
        <w:t>（二）后期制作费用</w:t>
      </w:r>
    </w:p>
    <w:tbl>
      <w:tblPr>
        <w:tblStyle w:val="13"/>
        <w:tblW w:w="8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3472"/>
        <w:gridCol w:w="1153"/>
        <w:gridCol w:w="150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3472"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项  目</w:t>
            </w:r>
          </w:p>
        </w:tc>
        <w:tc>
          <w:tcPr>
            <w:tcW w:w="1153"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数量</w:t>
            </w:r>
          </w:p>
        </w:tc>
        <w:tc>
          <w:tcPr>
            <w:tcW w:w="1500" w:type="dxa"/>
            <w:vAlign w:val="center"/>
          </w:tcPr>
          <w:p>
            <w:pPr>
              <w:tabs>
                <w:tab w:val="left" w:pos="5954"/>
              </w:tabs>
              <w:snapToGrid w:val="0"/>
              <w:spacing w:line="34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单价</w:t>
            </w:r>
            <w:r>
              <w:rPr>
                <w:rFonts w:hint="eastAsia" w:cs="仿宋_GB2312"/>
                <w:sz w:val="21"/>
                <w:szCs w:val="21"/>
                <w:lang w:eastAsia="zh-CN"/>
              </w:rPr>
              <w:t>（元）</w:t>
            </w:r>
          </w:p>
        </w:tc>
        <w:tc>
          <w:tcPr>
            <w:tcW w:w="1770"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小计</w:t>
            </w:r>
            <w:r>
              <w:rPr>
                <w:rFonts w:hint="eastAsia" w:cs="仿宋_GB2312"/>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 w:hAnsi="仿宋" w:eastAsia="仿宋_GB2312"/>
                <w:sz w:val="21"/>
                <w:szCs w:val="21"/>
              </w:rPr>
              <w:t>编辑剪辑</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 w:hAnsi="仿宋" w:eastAsia="仿宋_GB2312"/>
                <w:sz w:val="21"/>
                <w:szCs w:val="21"/>
              </w:rPr>
              <w:t>特技制作</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 w:hAnsi="仿宋" w:eastAsia="仿宋_GB2312"/>
                <w:sz w:val="21"/>
                <w:szCs w:val="21"/>
              </w:rPr>
              <w:t>动画</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 w:hAnsi="仿宋" w:eastAsia="仿宋_GB2312"/>
                <w:sz w:val="21"/>
                <w:szCs w:val="21"/>
              </w:rPr>
              <w:t>音乐动效</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sz w:val="21"/>
                <w:szCs w:val="21"/>
              </w:rPr>
            </w:pPr>
            <w:r>
              <w:rPr>
                <w:rFonts w:hint="eastAsia" w:ascii="仿宋" w:hAnsi="仿宋" w:eastAsia="仿宋_GB2312" w:cs="Arial"/>
                <w:color w:val="404040"/>
                <w:sz w:val="21"/>
                <w:szCs w:val="21"/>
                <w:shd w:val="clear" w:color="auto" w:fill="FFFFFF"/>
              </w:rPr>
              <w:t>配音解说</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3472" w:type="dxa"/>
            <w:vAlign w:val="center"/>
          </w:tcPr>
          <w:p>
            <w:pPr>
              <w:tabs>
                <w:tab w:val="left" w:pos="5954"/>
              </w:tabs>
              <w:snapToGrid w:val="0"/>
              <w:spacing w:line="340" w:lineRule="exact"/>
              <w:jc w:val="left"/>
              <w:rPr>
                <w:rFonts w:hint="eastAsia" w:ascii="仿宋_GB2312" w:hAnsi="仿宋_GB2312" w:eastAsia="仿宋_GB2312" w:cs="仿宋_GB2312"/>
                <w:color w:val="404040"/>
                <w:sz w:val="21"/>
                <w:szCs w:val="21"/>
                <w:shd w:val="clear" w:color="auto" w:fill="FFFFFF"/>
              </w:rPr>
            </w:pPr>
            <w:r>
              <w:rPr>
                <w:rFonts w:hint="eastAsia" w:ascii="仿宋" w:hAnsi="仿宋" w:eastAsia="仿宋_GB2312" w:cs="Arial"/>
                <w:color w:val="404040"/>
                <w:sz w:val="21"/>
                <w:szCs w:val="21"/>
                <w:shd w:val="clear" w:color="auto" w:fill="FFFFFF"/>
              </w:rPr>
              <w:t>包装设计制作</w:t>
            </w: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9" w:type="dxa"/>
            <w:vAlign w:val="center"/>
          </w:tcPr>
          <w:p>
            <w:pPr>
              <w:tabs>
                <w:tab w:val="left" w:pos="5954"/>
              </w:tabs>
              <w:snapToGrid w:val="0"/>
              <w:spacing w:line="340" w:lineRule="exact"/>
              <w:jc w:val="center"/>
              <w:rPr>
                <w:rFonts w:hint="eastAsia" w:ascii="仿宋_GB2312" w:hAnsi="仿宋_GB2312" w:eastAsia="仿宋_GB2312" w:cs="仿宋_GB2312"/>
                <w:sz w:val="21"/>
                <w:szCs w:val="21"/>
                <w:lang w:eastAsia="zh-CN"/>
              </w:rPr>
            </w:pPr>
            <w:r>
              <w:rPr>
                <w:rFonts w:hint="eastAsia" w:cs="仿宋_GB2312"/>
                <w:sz w:val="21"/>
                <w:szCs w:val="21"/>
                <w:lang w:eastAsia="zh-CN"/>
              </w:rPr>
              <w:t>……</w:t>
            </w:r>
          </w:p>
        </w:tc>
        <w:tc>
          <w:tcPr>
            <w:tcW w:w="3472" w:type="dxa"/>
            <w:vAlign w:val="center"/>
          </w:tcPr>
          <w:p>
            <w:pPr>
              <w:tabs>
                <w:tab w:val="left" w:pos="5954"/>
              </w:tabs>
              <w:snapToGrid w:val="0"/>
              <w:spacing w:line="340" w:lineRule="exact"/>
              <w:jc w:val="left"/>
              <w:rPr>
                <w:rFonts w:hint="eastAsia" w:ascii="仿宋" w:hAnsi="仿宋" w:eastAsia="仿宋_GB2312" w:cs="Arial"/>
                <w:color w:val="404040"/>
                <w:sz w:val="21"/>
                <w:szCs w:val="21"/>
                <w:shd w:val="clear" w:color="auto" w:fill="FFFFFF"/>
              </w:rPr>
            </w:pPr>
          </w:p>
        </w:tc>
        <w:tc>
          <w:tcPr>
            <w:tcW w:w="1153"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50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c>
          <w:tcPr>
            <w:tcW w:w="1770" w:type="dxa"/>
            <w:vAlign w:val="center"/>
          </w:tcPr>
          <w:p>
            <w:pPr>
              <w:tabs>
                <w:tab w:val="left" w:pos="5954"/>
              </w:tabs>
              <w:snapToGrid w:val="0"/>
              <w:spacing w:line="34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44" w:type="dxa"/>
            <w:gridSpan w:val="5"/>
            <w:vAlign w:val="center"/>
          </w:tcPr>
          <w:p>
            <w:pPr>
              <w:tabs>
                <w:tab w:val="left" w:pos="5954"/>
              </w:tabs>
              <w:snapToGrid w:val="0"/>
              <w:spacing w:line="340" w:lineRule="exact"/>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合计（人民币大写）：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仿宋_GB2312" w:hAnsi="仿宋_GB2312" w:eastAsia="仿宋_GB2312" w:cs="仿宋_GB2312"/>
                <w:bCs/>
                <w:sz w:val="21"/>
                <w:szCs w:val="21"/>
                <w:u w:val="single"/>
              </w:rPr>
              <w:t xml:space="preserve">            </w:t>
            </w: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服务交付的时间：</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服务交付的地点：</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1.整体项目时间：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2.项目实施流程</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第一阶段（筹备阶段）</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工作时间：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日止。</w:t>
      </w:r>
    </w:p>
    <w:p>
      <w:pPr>
        <w:adjustRightInd w:val="0"/>
        <w:spacing w:line="530" w:lineRule="exact"/>
        <w:ind w:firstLine="560" w:firstLineChars="200"/>
        <w:rPr>
          <w:rFonts w:ascii="仿宋" w:hAnsi="仿宋" w:eastAsia="仿宋_GB2312" w:cs="宋体"/>
          <w:bCs/>
          <w:sz w:val="28"/>
          <w:szCs w:val="28"/>
        </w:rPr>
      </w:pPr>
      <w:r>
        <w:rPr>
          <w:rFonts w:hint="eastAsia" w:ascii="仿宋_GB2312" w:hAnsi="仿宋_GB2312" w:eastAsia="仿宋_GB2312" w:cs="仿宋_GB2312"/>
          <w:bCs/>
          <w:sz w:val="28"/>
          <w:szCs w:val="28"/>
        </w:rPr>
        <w:t>工作内容：甲方提供宣传片讲解词、文学脚本或主题构想方案及相关资料、乙方建立摄制组，并根据甲方提供的材料撰写解说词，摄制脚本，</w:t>
      </w:r>
      <w:r>
        <w:rPr>
          <w:rFonts w:hint="eastAsia" w:ascii="仿宋" w:hAnsi="仿宋" w:eastAsia="仿宋_GB2312" w:cs="宋体"/>
          <w:bCs/>
          <w:sz w:val="28"/>
          <w:szCs w:val="28"/>
        </w:rPr>
        <w:t>分镜脚本及拍摄方案，向甲方讲解创作构想。如无异议，甲方应当予确认。</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第二阶段（拍摄阶段）</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工作时间：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日止</w:t>
      </w:r>
      <w:r>
        <w:rPr>
          <w:rFonts w:ascii="仿宋" w:hAnsi="仿宋" w:eastAsia="仿宋_GB2312" w:cs="宋体"/>
          <w:bCs/>
          <w:sz w:val="28"/>
          <w:szCs w:val="28"/>
        </w:rPr>
        <w:t>。</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工作内容：乙方负责依拍摄方案组织拍摄工作，甲方应当予以力所能及的协调与配合。</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第三阶段（后期制作）</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工作时间：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年</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月</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日止</w:t>
      </w:r>
      <w:r>
        <w:rPr>
          <w:rFonts w:ascii="仿宋" w:hAnsi="仿宋" w:eastAsia="仿宋_GB2312" w:cs="宋体"/>
          <w:bCs/>
          <w:sz w:val="28"/>
          <w:szCs w:val="28"/>
        </w:rPr>
        <w:t>。</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工作内容：乙方负责组织编辑制作工作，直至完成提供成品片，甲方予以必要的协调与配合。</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232"/>
      <w:r>
        <w:rPr>
          <w:rFonts w:hint="eastAsia" w:ascii="黑体" w:hAnsi="黑体"/>
          <w:b w:val="0"/>
          <w:bCs w:val="0"/>
        </w:rPr>
        <w:t>服务内容和</w:t>
      </w:r>
      <w:bookmarkEnd w:id="0"/>
      <w:r>
        <w:rPr>
          <w:rFonts w:hint="eastAsia" w:ascii="黑体" w:hAnsi="黑体"/>
          <w:b w:val="0"/>
          <w:bCs w:val="0"/>
        </w:rPr>
        <w:t>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（一）服务交付的内容：</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（二）服务要求：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1.甲方有权对乙方的拍摄提出建议和思路，以使乙方拍摄的作品更符合甲方的要求。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2.甲方应当向乙方提供制作所需的相关资料，并保证资料的真实性和合法性。</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3.乙方向甲方提供拍摄脚本，经甲方审定并签字后方可进行拍摄，乙方应当严格按照签字后的脚本进行拍摄。脚本签字确定后，如要改动，可由甲乙双方协商确认。</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必须严格按照甲方拍摄脚本要求进行拍摄及制作，并提供成片质量均达到技术指标的证明材料供审查验收。且成片各项技术指标均需达到播出要求。验收不合格的，由乙方承担全部责任，并在项目限期完成内采取相应补救措施，整改直至通过甲方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5.审片过程中，在不脱离拍摄脚本的前提下，甲方有权要求乙方进行成片的增删和编辑修改。</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6.在驻场拍摄、制</w:t>
      </w:r>
      <w:r>
        <w:rPr>
          <w:rFonts w:ascii="仿宋" w:hAnsi="仿宋" w:eastAsia="仿宋_GB2312"/>
          <w:bCs/>
          <w:sz w:val="28"/>
          <w:szCs w:val="28"/>
        </w:rPr>
        <w:t>作过程中，乙方人员应当严格遵守甲方的各项管理规章制度。</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7.乙方应当制定相应保密措施，对甲方提供的资料、与项目有关的内容进行严格保密。项目完成后，存储涉密资料的存储介质应当移交甲方，设备内的涉密资料必须删除。任何个人不得拷贝留存。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8.项目验收后，作品著作权归于甲方，乙方对该作品不享有任何权利。乙方应当将拍摄素材及相关（含甲方提供的）文字、视频、图片资料一并移交甲方，未经甲方许可，乙方不得引用或向第三方提供。</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9.其他</w:t>
      </w:r>
      <w:r>
        <w:rPr>
          <w:rFonts w:ascii="仿宋" w:hAnsi="仿宋" w:eastAsia="仿宋_GB2312"/>
          <w:bCs/>
          <w:sz w:val="28"/>
          <w:szCs w:val="28"/>
        </w:rPr>
        <w:t>:</w:t>
      </w:r>
      <w:r>
        <w:rPr>
          <w:rFonts w:ascii="仿宋" w:hAnsi="仿宋" w:eastAsia="仿宋_GB2312"/>
          <w:bCs/>
          <w:sz w:val="28"/>
          <w:szCs w:val="28"/>
          <w:u w:val="single"/>
        </w:rPr>
        <w:t xml:space="preserve">                                         </w:t>
      </w:r>
    </w:p>
    <w:p>
      <w:pPr>
        <w:pStyle w:val="6"/>
        <w:keepNext w:val="0"/>
        <w:keepLines w:val="0"/>
        <w:adjustRightInd w:val="0"/>
        <w:spacing w:before="0" w:after="120" w:afterLines="50" w:line="530" w:lineRule="exact"/>
        <w:ind w:firstLine="560" w:firstLineChars="200"/>
        <w:rPr>
          <w:rFonts w:ascii="黑体" w:hAnsi="黑体"/>
          <w:b w:val="0"/>
          <w:bCs w:val="0"/>
        </w:rPr>
      </w:pPr>
      <w:r>
        <w:rPr>
          <w:rFonts w:hint="eastAsia" w:ascii="黑体" w:hAnsi="黑体"/>
          <w:b w:val="0"/>
          <w:bCs w:val="0"/>
        </w:rPr>
        <w:t>□五、</w:t>
      </w:r>
      <w:bookmarkStart w:id="1" w:name="_Hlk129352073"/>
      <w:r>
        <w:rPr>
          <w:rFonts w:hint="eastAsia" w:ascii="黑体" w:hAnsi="黑体"/>
          <w:b w:val="0"/>
          <w:bCs w:val="0"/>
        </w:rPr>
        <w:t>服务实施分期考核内容及标准</w:t>
      </w:r>
      <w:bookmarkEnd w:id="1"/>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六、履约验收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（一）服务交付验收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甲方对乙方交付的服务成果进行审定验收，认为服务成果达到合同约定的标准和规范的，应当验收通过。服务成果未达到合同约定的标准和规范的，甲方应当书面通知乙方在合理期限内补充修改或重新提交的服务成果文件，合同期限不予顺延，由此增加的费用或延误的工期由乙方承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若乙方在甲方给定的合理期限内，经过补充修改或重新提交的服务成果仍不能提供符合合同约定，则甲方有权解除合同，并另行委托其它单位补充修改或重新提交的服务成果，乙方应当承担因另行委托而产生的全部费用以及给甲方造成的损失。</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3.服务交付验收的时间为：</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4.服务交付验收的其他要求：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七</w:t>
      </w:r>
      <w:r>
        <w:rPr>
          <w:rFonts w:hint="eastAsia" w:ascii="黑体" w:hAnsi="黑体"/>
          <w:b w:val="0"/>
          <w:bCs w:val="0"/>
        </w:rPr>
        <w:t>、保密要求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w:t>
      </w:r>
      <w:r>
        <w:rPr>
          <w:rFonts w:hint="eastAsia" w:ascii="黑体" w:hAnsi="黑体"/>
          <w:b w:val="0"/>
          <w:bCs w:val="0"/>
          <w:lang w:eastAsia="zh-CN"/>
        </w:rPr>
        <w:t>八</w:t>
      </w:r>
      <w:r>
        <w:rPr>
          <w:rFonts w:hint="eastAsia" w:ascii="黑体" w:hAnsi="黑体"/>
          <w:b w:val="0"/>
          <w:bCs w:val="0"/>
        </w:rPr>
        <w:t>、售后服务</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w:t>
      </w:r>
      <w:r>
        <w:rPr>
          <w:rFonts w:hint="eastAsia" w:ascii="黑体" w:hAnsi="黑体"/>
          <w:b w:val="0"/>
          <w:bCs w:val="0"/>
          <w:lang w:eastAsia="zh-CN"/>
        </w:rPr>
        <w:t>九</w:t>
      </w:r>
      <w:r>
        <w:rPr>
          <w:rFonts w:hint="eastAsia" w:ascii="黑体" w:hAnsi="黑体"/>
          <w:b w:val="0"/>
          <w:bCs w:val="0"/>
        </w:rPr>
        <w:t>、履约保证金</w:t>
      </w:r>
      <w:r>
        <w:rPr>
          <w:rFonts w:hint="eastAsia" w:ascii="楷体" w:hAnsi="楷体" w:eastAsia="楷体_GB2312"/>
          <w:b w:val="0"/>
          <w:bCs w:val="0"/>
          <w:sz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2"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一</w:t>
      </w:r>
      <w:r>
        <w:rPr>
          <w:rFonts w:hint="eastAsia" w:ascii="黑体" w:hAnsi="黑体"/>
          <w:b w:val="0"/>
          <w:bCs w:val="0"/>
        </w:rPr>
        <w:t>、违约责任</w:t>
      </w:r>
    </w:p>
    <w:bookmarkEnd w:id="2"/>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3"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3"/>
      <w:bookmarkStart w:id="4" w:name="_Hlk129350035"/>
      <w:r>
        <w:rPr>
          <w:rFonts w:hint="eastAsia" w:ascii="仿宋_GB2312" w:hAnsi="仿宋_GB2312" w:eastAsia="仿宋_GB2312" w:cs="仿宋_GB2312"/>
          <w:bCs/>
          <w:sz w:val="28"/>
          <w:szCs w:val="28"/>
        </w:rPr>
        <w:t>乙方</w:t>
      </w:r>
      <w:bookmarkEnd w:id="4"/>
      <w:r>
        <w:rPr>
          <w:rFonts w:hint="eastAsia" w:ascii="仿宋_GB2312" w:hAnsi="仿宋_GB2312" w:eastAsia="仿宋_GB2312" w:cs="仿宋_GB2312"/>
          <w:bCs/>
          <w:sz w:val="28"/>
          <w:szCs w:val="28"/>
        </w:rPr>
        <w:t>不能满足</w:t>
      </w:r>
      <w:bookmarkStart w:id="5" w:name="_Hlk129355209"/>
      <w:r>
        <w:rPr>
          <w:rFonts w:hint="eastAsia" w:ascii="仿宋_GB2312" w:hAnsi="仿宋_GB2312" w:eastAsia="仿宋_GB2312" w:cs="仿宋_GB2312"/>
          <w:bCs/>
          <w:sz w:val="28"/>
          <w:szCs w:val="28"/>
        </w:rPr>
        <w:t>合同约定</w:t>
      </w:r>
      <w:bookmarkEnd w:id="5"/>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二</w:t>
      </w:r>
      <w:r>
        <w:rPr>
          <w:rFonts w:hint="eastAsia" w:ascii="黑体" w:hAnsi="黑体"/>
          <w:b w:val="0"/>
          <w:bCs w:val="0"/>
        </w:rPr>
        <w:t>、争议解决方式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三</w:t>
      </w:r>
      <w:r>
        <w:rPr>
          <w:rFonts w:hint="eastAsia" w:ascii="黑体" w:hAnsi="黑体"/>
          <w:b w:val="0"/>
          <w:bCs w:val="0"/>
        </w:rPr>
        <w:t>、合同生效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四</w:t>
      </w:r>
      <w:r>
        <w:rPr>
          <w:rFonts w:hint="eastAsia" w:ascii="黑体" w:hAnsi="黑体"/>
          <w:b w:val="0"/>
          <w:bCs w:val="0"/>
        </w:rPr>
        <w:t>、其他事项</w:t>
      </w:r>
    </w:p>
    <w:p>
      <w:pPr>
        <w:adjustRightInd w:val="0"/>
        <w:spacing w:line="530" w:lineRule="exact"/>
        <w:ind w:firstLine="560" w:firstLineChars="200"/>
        <w:rPr>
          <w:rFonts w:ascii="仿宋" w:hAnsi="仿宋"/>
          <w:bCs/>
          <w:sz w:val="28"/>
          <w:szCs w:val="28"/>
        </w:rPr>
      </w:pPr>
      <w:r>
        <w:rPr>
          <w:rFonts w:hint="eastAsia" w:ascii="仿宋" w:hAnsi="仿宋" w:eastAsia="仿宋_GB2312"/>
          <w:sz w:val="28"/>
          <w:szCs w:val="28"/>
        </w:rPr>
        <w:t>□</w:t>
      </w:r>
      <w:r>
        <w:rPr>
          <w:rFonts w:hint="eastAsia" w:ascii="仿宋" w:hAnsi="仿宋" w:eastAsia="仿宋_GB2312"/>
          <w:bCs/>
          <w:sz w:val="28"/>
          <w:szCs w:val="28"/>
        </w:rPr>
        <w:t>（一）基于本合同履行形成的</w:t>
      </w:r>
      <w:r>
        <w:rPr>
          <w:rFonts w:hint="eastAsia" w:ascii="仿宋" w:hAnsi="仿宋"/>
          <w:bCs/>
          <w:sz w:val="28"/>
          <w:szCs w:val="28"/>
          <w:lang w:eastAsia="zh-CN"/>
        </w:rPr>
        <w:t>版</w:t>
      </w:r>
      <w:r>
        <w:rPr>
          <w:rFonts w:hint="eastAsia" w:ascii="仿宋" w:hAnsi="仿宋" w:eastAsia="仿宋_GB2312"/>
          <w:bCs/>
          <w:sz w:val="28"/>
          <w:szCs w:val="28"/>
        </w:rPr>
        <w:t>权和其他权益，归</w:t>
      </w:r>
      <w:r>
        <w:rPr>
          <w:rFonts w:hint="eastAsia" w:ascii="仿宋" w:hAnsi="仿宋" w:eastAsia="仿宋_GB2312"/>
          <w:bCs/>
          <w:sz w:val="28"/>
          <w:szCs w:val="28"/>
          <w:u w:val="single"/>
        </w:rPr>
        <w:t xml:space="preserve">      </w:t>
      </w:r>
      <w:r>
        <w:rPr>
          <w:rFonts w:hint="eastAsia" w:ascii="仿宋" w:hAnsi="仿宋" w:eastAsia="仿宋_GB2312"/>
          <w:bCs/>
          <w:sz w:val="28"/>
          <w:szCs w:val="28"/>
        </w:rPr>
        <w:t>所有</w:t>
      </w:r>
      <w:r>
        <w:rPr>
          <w:rFonts w:hint="eastAsia" w:ascii="楷体" w:hAnsi="楷体" w:eastAsia="楷体_GB2312" w:cs="楷体_GB2312"/>
          <w:bCs/>
          <w:sz w:val="24"/>
        </w:rPr>
        <w:t>（在采购文件中予以明确）</w:t>
      </w:r>
      <w:r>
        <w:rPr>
          <w:rFonts w:hint="eastAsia" w:ascii="仿宋" w:hAnsi="仿宋" w:eastAsia="仿宋_GB2312"/>
          <w:bCs/>
          <w:sz w:val="28"/>
          <w:szCs w:val="28"/>
        </w:rPr>
        <w:t>，法律</w:t>
      </w:r>
      <w:r>
        <w:rPr>
          <w:rFonts w:hint="eastAsia" w:ascii="仿宋" w:hAnsi="仿宋"/>
          <w:bCs/>
          <w:sz w:val="28"/>
          <w:szCs w:val="28"/>
          <w:lang w:eastAsia="zh-CN"/>
        </w:rPr>
        <w:t>法规</w:t>
      </w:r>
      <w:r>
        <w:rPr>
          <w:rFonts w:hint="eastAsia" w:ascii="仿宋" w:hAnsi="仿宋" w:eastAsia="仿宋_GB2312"/>
          <w:bCs/>
          <w:sz w:val="28"/>
          <w:szCs w:val="28"/>
        </w:rPr>
        <w:t>另有规定的除外。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五</w:t>
      </w:r>
      <w:r>
        <w:rPr>
          <w:rFonts w:hint="eastAsia" w:ascii="黑体" w:hAnsi="黑体"/>
          <w:b w:val="0"/>
          <w:bCs w:val="0"/>
        </w:rPr>
        <w:t>、附件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p>
    <w:p>
      <w:pPr>
        <w:pStyle w:val="2"/>
      </w:pPr>
      <w:bookmarkStart w:id="6" w:name="_GoBack"/>
      <w:bookmarkEnd w:id="6"/>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9543C"/>
    <w:rsid w:val="000C1F82"/>
    <w:rsid w:val="000C5371"/>
    <w:rsid w:val="000C7B09"/>
    <w:rsid w:val="000D5B1A"/>
    <w:rsid w:val="000E3F45"/>
    <w:rsid w:val="000F10C7"/>
    <w:rsid w:val="000F43B4"/>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6577"/>
    <w:rsid w:val="00372CA8"/>
    <w:rsid w:val="00373982"/>
    <w:rsid w:val="00383D3F"/>
    <w:rsid w:val="00385FA0"/>
    <w:rsid w:val="003873B3"/>
    <w:rsid w:val="003878A1"/>
    <w:rsid w:val="00391BAD"/>
    <w:rsid w:val="00391E92"/>
    <w:rsid w:val="00393F09"/>
    <w:rsid w:val="003A36A7"/>
    <w:rsid w:val="003A66B3"/>
    <w:rsid w:val="003A6710"/>
    <w:rsid w:val="003B2BD9"/>
    <w:rsid w:val="003B2C59"/>
    <w:rsid w:val="003B5FA2"/>
    <w:rsid w:val="003B62FC"/>
    <w:rsid w:val="003B670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26FC9"/>
    <w:rsid w:val="005340BB"/>
    <w:rsid w:val="00537355"/>
    <w:rsid w:val="00543992"/>
    <w:rsid w:val="00556D2B"/>
    <w:rsid w:val="00567057"/>
    <w:rsid w:val="00571850"/>
    <w:rsid w:val="00576E05"/>
    <w:rsid w:val="0057704C"/>
    <w:rsid w:val="005853FD"/>
    <w:rsid w:val="0059270E"/>
    <w:rsid w:val="005A33C5"/>
    <w:rsid w:val="005A37DB"/>
    <w:rsid w:val="005B6937"/>
    <w:rsid w:val="005B74E1"/>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54BD1"/>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05FB4"/>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850DB"/>
    <w:rsid w:val="00D93189"/>
    <w:rsid w:val="00D93DD9"/>
    <w:rsid w:val="00D97B0F"/>
    <w:rsid w:val="00DA4DB6"/>
    <w:rsid w:val="00DB445E"/>
    <w:rsid w:val="00DB7DA2"/>
    <w:rsid w:val="00DC7EA4"/>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C527C1B"/>
    <w:rsid w:val="0D6A68B4"/>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204E13A2"/>
    <w:rsid w:val="210B1C7A"/>
    <w:rsid w:val="224F1184"/>
    <w:rsid w:val="22E1653E"/>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927471D"/>
    <w:rsid w:val="39947E1A"/>
    <w:rsid w:val="39947FCC"/>
    <w:rsid w:val="39A26CBE"/>
    <w:rsid w:val="3A3466CD"/>
    <w:rsid w:val="3A5D5013"/>
    <w:rsid w:val="3B1E2469"/>
    <w:rsid w:val="3D250077"/>
    <w:rsid w:val="3D507670"/>
    <w:rsid w:val="3FC463C8"/>
    <w:rsid w:val="405144D0"/>
    <w:rsid w:val="41277BB4"/>
    <w:rsid w:val="42640151"/>
    <w:rsid w:val="43743E09"/>
    <w:rsid w:val="46DC47D7"/>
    <w:rsid w:val="47CE5F0A"/>
    <w:rsid w:val="485817EC"/>
    <w:rsid w:val="494C7DBA"/>
    <w:rsid w:val="4B9906B2"/>
    <w:rsid w:val="4C4C4058"/>
    <w:rsid w:val="4D566849"/>
    <w:rsid w:val="4D751AA2"/>
    <w:rsid w:val="4D9E3E51"/>
    <w:rsid w:val="4DEA7082"/>
    <w:rsid w:val="4E461062"/>
    <w:rsid w:val="4E5630F4"/>
    <w:rsid w:val="4EC816F2"/>
    <w:rsid w:val="4F765122"/>
    <w:rsid w:val="4FF323AA"/>
    <w:rsid w:val="500378F9"/>
    <w:rsid w:val="511E62EB"/>
    <w:rsid w:val="528A1B2A"/>
    <w:rsid w:val="54207520"/>
    <w:rsid w:val="5521098F"/>
    <w:rsid w:val="55CC794D"/>
    <w:rsid w:val="57B808B5"/>
    <w:rsid w:val="594C595D"/>
    <w:rsid w:val="5A160E4E"/>
    <w:rsid w:val="5D8B16A6"/>
    <w:rsid w:val="5E162DDF"/>
    <w:rsid w:val="61764BE2"/>
    <w:rsid w:val="61D62FCE"/>
    <w:rsid w:val="620B7AFA"/>
    <w:rsid w:val="624406FC"/>
    <w:rsid w:val="633927C0"/>
    <w:rsid w:val="63C673D2"/>
    <w:rsid w:val="643C1CEA"/>
    <w:rsid w:val="64E57406"/>
    <w:rsid w:val="685202C9"/>
    <w:rsid w:val="698373A1"/>
    <w:rsid w:val="6A986B1F"/>
    <w:rsid w:val="6B7E0745"/>
    <w:rsid w:val="6C5D6058"/>
    <w:rsid w:val="6C6C23C8"/>
    <w:rsid w:val="6C755464"/>
    <w:rsid w:val="6F8253A9"/>
    <w:rsid w:val="6FBB6940"/>
    <w:rsid w:val="6FFD1B41"/>
    <w:rsid w:val="70CA367A"/>
    <w:rsid w:val="71752373"/>
    <w:rsid w:val="71833D4B"/>
    <w:rsid w:val="73804A61"/>
    <w:rsid w:val="73D31B98"/>
    <w:rsid w:val="747D0702"/>
    <w:rsid w:val="76C42446"/>
    <w:rsid w:val="77471C29"/>
    <w:rsid w:val="77A5299C"/>
    <w:rsid w:val="797567D1"/>
    <w:rsid w:val="7CAE2BD2"/>
    <w:rsid w:val="7CBC5B13"/>
    <w:rsid w:val="7EE62606"/>
    <w:rsid w:val="7F357B1D"/>
    <w:rsid w:val="7F503D18"/>
    <w:rsid w:val="7FA94E19"/>
    <w:rsid w:val="7FC423F1"/>
    <w:rsid w:val="7FCD7D17"/>
    <w:rsid w:val="8EB9602E"/>
    <w:rsid w:val="BDFFF9B2"/>
    <w:rsid w:val="E79B651C"/>
    <w:rsid w:val="EEF37CD0"/>
    <w:rsid w:val="FBDF2121"/>
    <w:rsid w:val="FEFC5046"/>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1248</Words>
  <Characters>7114</Characters>
  <Lines>59</Lines>
  <Paragraphs>16</Paragraphs>
  <TotalTime>0</TotalTime>
  <ScaleCrop>false</ScaleCrop>
  <LinksUpToDate>false</LinksUpToDate>
  <CharactersWithSpaces>8346</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2024-04-18T03:12:00Z</dcterms:created>
  <dc:creator>余文龙</dc:creator>
  <cp:lastModifiedBy>何晓娇</cp:lastModifiedBy>
  <cp:lastPrinted>2024-04-09T01:08:00Z</cp:lastPrinted>
  <dcterms:modified xsi:type="dcterms:W3CDTF">2026-04-07T11:29:06Z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