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_GB2312" w:hAnsi="楷体_GB2312" w:eastAsia="楷体_GB2312" w:cs="楷体_GB2312"/>
          <w:bCs/>
          <w:sz w:val="28"/>
          <w:szCs w:val="28"/>
        </w:rPr>
      </w:pPr>
      <w:r>
        <w:rPr>
          <w:rFonts w:hint="eastAsia" w:ascii="楷体_GB2312" w:hAnsi="楷体_GB2312" w:eastAsia="楷体_GB2312" w:cs="楷体_GB2312"/>
          <w:bCs/>
          <w:sz w:val="28"/>
          <w:szCs w:val="28"/>
        </w:rPr>
        <w:t>军队物资工程服务采购合同示范文本（2.</w:t>
      </w:r>
      <w:r>
        <w:rPr>
          <w:rFonts w:hint="default" w:ascii="楷体_GB2312" w:hAnsi="楷体_GB2312" w:eastAsia="楷体_GB2312" w:cs="楷体_GB2312"/>
          <w:bCs/>
          <w:sz w:val="28"/>
          <w:szCs w:val="28"/>
          <w:lang w:val="en-US"/>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医疗护工服务项目采购合同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headerReference r:id="rId3" w:type="first"/>
          <w:footerReference r:id="rId6" w:type="first"/>
          <w:footerReference r:id="rId4" w:type="default"/>
          <w:footerReference r:id="rId5" w:type="even"/>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p>
    <w:p>
      <w:pPr>
        <w:pStyle w:val="6"/>
        <w:keepNext w:val="0"/>
        <w:keepLines w:val="0"/>
        <w:adjustRightInd w:val="0"/>
        <w:spacing w:before="0" w:after="0" w:line="530" w:lineRule="exact"/>
        <w:ind w:firstLine="560" w:firstLineChars="200"/>
        <w:rPr>
          <w:b w:val="0"/>
          <w:bCs w:val="0"/>
        </w:rPr>
      </w:pPr>
      <w:r>
        <w:rPr>
          <w:rFonts w:hint="eastAsia"/>
          <w:b w:val="0"/>
          <w:bCs w:val="0"/>
        </w:rPr>
        <w:t>一、定义</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（一）“合同”是指甲方和乙方（以下简称双方）已达成的协议。</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（二）“甲方”是指采购服务的采购单位，或者受采购单位委托的采购机构。</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（三）“乙方”是指中标（成交）后提供服务的供应商。</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（四）“合同金额”是指根据合同约定，在乙方全面正确地履行合同义务时支付给乙方的款项。</w:t>
      </w:r>
    </w:p>
    <w:p>
      <w:pPr>
        <w:pStyle w:val="6"/>
        <w:keepNext w:val="0"/>
        <w:keepLines w:val="0"/>
        <w:adjustRightInd w:val="0"/>
        <w:spacing w:before="0" w:after="0" w:line="530" w:lineRule="exact"/>
        <w:ind w:firstLine="560" w:firstLineChars="200"/>
        <w:rPr>
          <w:rFonts w:ascii="楷体_GB2312" w:hAnsi="楷体_GB2312" w:eastAsia="楷体_GB2312" w:cs="楷体_GB2312"/>
          <w:sz w:val="21"/>
          <w:szCs w:val="21"/>
        </w:rPr>
      </w:pPr>
      <w:r>
        <w:rPr>
          <w:rFonts w:hint="eastAsia" w:ascii="仿宋" w:hAnsi="仿宋" w:eastAsia="仿宋_GB2312"/>
          <w:b w:val="0"/>
          <w:bCs w:val="0"/>
        </w:rPr>
        <w:t>（五）“服务”是指乙方根据合同约定向甲方交付或实施的服务。</w:t>
      </w:r>
      <w:r>
        <w:rPr>
          <w:rFonts w:hint="eastAsia" w:ascii="楷体" w:hAnsi="楷体" w:eastAsia="楷体_GB2312" w:cs="楷体_GB2312"/>
          <w:b w:val="0"/>
          <w:bCs w:val="0"/>
          <w:sz w:val="21"/>
          <w:szCs w:val="21"/>
        </w:rPr>
        <w:t>（</w:t>
      </w:r>
      <w:r>
        <w:rPr>
          <w:rFonts w:hint="eastAsia" w:ascii="楷体" w:hAnsi="楷体"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 w:hAnsi="楷体" w:eastAsia="楷体_GB2312" w:cs="楷体_GB2312"/>
          <w:b w:val="0"/>
          <w:bCs w:val="0"/>
          <w:sz w:val="21"/>
          <w:szCs w:val="21"/>
        </w:rPr>
        <w:t>）</w:t>
      </w:r>
    </w:p>
    <w:p>
      <w:pPr>
        <w:pStyle w:val="6"/>
        <w:keepNext w:val="0"/>
        <w:keepLines w:val="0"/>
        <w:adjustRightInd w:val="0"/>
        <w:spacing w:before="0" w:after="0" w:line="530" w:lineRule="exact"/>
        <w:ind w:firstLine="560" w:firstLineChars="200"/>
        <w:rPr>
          <w:b w:val="0"/>
          <w:bCs w:val="0"/>
        </w:rPr>
      </w:pPr>
      <w:r>
        <w:rPr>
          <w:rFonts w:hint="eastAsia"/>
          <w:b w:val="0"/>
          <w:bCs w:val="0"/>
        </w:rPr>
        <w:t>二、知识产权</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乙方应当保证甲方在使用乙方交付的服务成果时不受第三方提出侵犯其知识产权的指控，对此甲方不承担任何连带责任或赔偿责任。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r>
        <w:rPr>
          <w:rFonts w:hint="eastAsia"/>
          <w:b w:val="0"/>
          <w:bCs w:val="0"/>
        </w:rPr>
        <w:t>三、合同的变更和解除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4.继续履行合同将损害国家或者军队利益，通过合同变更能够消除相应损害的，可以变更合同。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5.国家法律法规规定或者合同约定的其他合同变更的情形。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（三）合同履行中，存在以下情形之一的，甲方有权解除合同：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1.因不可抗力无法履行合同，不能实现合同目的的；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2.继续履行合同将损害国家或者甲方利益，且无法通过合同变更或者中止方式解决的；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3.采购任务调整或者取消，不能通过合同变更方式达成新协议的；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4.乙方明确表示或者以自己的行为表明不履行合同主要义务的；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5.乙方迟延履行合同主要义务，经催告后在限定合理整改期限内仍不履行的；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6.乙方存在违规违约行为致使不能实现合同目的的；</w:t>
      </w:r>
    </w:p>
    <w:p>
      <w:pPr>
        <w:adjustRightInd w:val="0"/>
        <w:spacing w:line="530" w:lineRule="exact"/>
        <w:ind w:firstLine="560" w:firstLineChars="200"/>
        <w:rPr>
          <w:rFonts w:ascii="仿宋" w:hAnsi="仿宋" w:eastAsia="仿宋_GB2312"/>
          <w:bCs/>
          <w:sz w:val="28"/>
          <w:szCs w:val="28"/>
          <w:lang w:val="zh-CN"/>
        </w:rPr>
      </w:pPr>
      <w:r>
        <w:rPr>
          <w:rFonts w:hint="eastAsia" w:ascii="仿宋" w:hAnsi="仿宋" w:eastAsia="仿宋_GB2312"/>
          <w:bCs/>
          <w:sz w:val="28"/>
          <w:szCs w:val="28"/>
        </w:rPr>
        <w:t>7.乙方</w:t>
      </w:r>
      <w:r>
        <w:rPr>
          <w:rFonts w:hint="eastAsia" w:ascii="仿宋" w:hAnsi="仿宋" w:eastAsia="仿宋_GB2312"/>
          <w:bCs/>
          <w:sz w:val="28"/>
          <w:szCs w:val="28"/>
          <w:lang w:val="zh-CN"/>
        </w:rPr>
        <w:t>发生控股关系、经营范围等重大实质性变化，不符合合同约定的；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8.国家法律法规规定或者合同约定的其他情形。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bCs/>
          <w:sz w:val="28"/>
          <w:szCs w:val="28"/>
        </w:rPr>
      </w:pPr>
      <w:r>
        <w:rPr>
          <w:rFonts w:hint="eastAsia" w:ascii="仿宋" w:hAnsi="仿宋" w:eastAsia="仿宋_GB2312"/>
          <w:bCs/>
          <w:sz w:val="28"/>
          <w:szCs w:val="28"/>
        </w:rPr>
        <w:t>4.乙方对合同解除负有主要过错责任的，甲方有权拒绝接收合同已履行部分服务。</w:t>
      </w:r>
    </w:p>
    <w:p>
      <w:pPr>
        <w:pStyle w:val="6"/>
        <w:keepNext w:val="0"/>
        <w:keepLines w:val="0"/>
        <w:adjustRightInd w:val="0"/>
        <w:spacing w:before="0" w:after="0" w:line="530" w:lineRule="exact"/>
        <w:ind w:firstLine="560" w:firstLineChars="200"/>
        <w:rPr>
          <w:b w:val="0"/>
          <w:bCs w:val="0"/>
        </w:rPr>
      </w:pPr>
      <w:r>
        <w:rPr>
          <w:rFonts w:hint="eastAsia"/>
          <w:b w:val="0"/>
          <w:bCs w:val="0"/>
        </w:rPr>
        <w:t>四、履约监督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1.经营状况严重恶化的；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2.转移财产、抽逃资金，以逃避债务的；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3.丧失商业信誉的；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4.有丧失或者可能丧失履行合同能力的其他情形。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（二）在不妨碍乙方正常作业的情况下，甲方有权不定期对服务的进度和过程质量管控情况进行监督检查，乙方承诺予以配合，如实反映情况，提供相关材料。</w:t>
      </w:r>
    </w:p>
    <w:p>
      <w:pPr>
        <w:adjustRightInd w:val="0"/>
        <w:spacing w:line="530" w:lineRule="exact"/>
        <w:ind w:firstLine="560" w:firstLineChars="200"/>
        <w:rPr>
          <w:bCs/>
          <w:sz w:val="28"/>
          <w:szCs w:val="28"/>
        </w:rPr>
      </w:pPr>
      <w:r>
        <w:rPr>
          <w:rFonts w:hint="eastAsia" w:ascii="仿宋" w:hAnsi="仿宋" w:eastAsia="仿宋_GB2312"/>
          <w:bCs/>
          <w:sz w:val="28"/>
          <w:szCs w:val="28"/>
        </w:rPr>
        <w:t>（三）乙方对于甲方采购管理部门、纪检监察部门、审计部门等职能部门开展的调查，承诺予以配合，如实反映情况，提供相关材料。</w:t>
      </w:r>
    </w:p>
    <w:p>
      <w:pPr>
        <w:pStyle w:val="6"/>
        <w:keepNext w:val="0"/>
        <w:keepLines w:val="0"/>
        <w:adjustRightInd w:val="0"/>
        <w:spacing w:before="0" w:after="0" w:line="530" w:lineRule="exact"/>
        <w:ind w:firstLine="560" w:firstLineChars="200"/>
        <w:rPr>
          <w:b w:val="0"/>
          <w:bCs w:val="0"/>
        </w:rPr>
      </w:pPr>
      <w:r>
        <w:rPr>
          <w:rFonts w:hint="eastAsia"/>
          <w:b w:val="0"/>
          <w:bCs w:val="0"/>
        </w:rPr>
        <w:t>五、转包与分包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r>
        <w:rPr>
          <w:rFonts w:hint="eastAsia"/>
          <w:b w:val="0"/>
          <w:bCs w:val="0"/>
        </w:rPr>
        <w:t>六、争议解决方式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七、组成合同的文件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八、其他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rFonts w:ascii="仿宋" w:hAnsi="仿宋" w:eastAsia="仿宋_GB2312"/>
          <w:szCs w:val="32"/>
        </w:rPr>
      </w:pPr>
      <w:r>
        <w:rPr>
          <w:rFonts w:hint="eastAsia" w:ascii="仿宋" w:hAnsi="仿宋" w:eastAsia="仿宋_GB2312"/>
          <w:bCs/>
          <w:sz w:val="28"/>
          <w:szCs w:val="28"/>
        </w:rPr>
        <w:t>（二）本合同按照军队合同备案管理规定统一编号后，报相关部门备案。</w:t>
      </w:r>
    </w:p>
    <w:p>
      <w:pPr>
        <w:pStyle w:val="3"/>
        <w:keepNext w:val="0"/>
        <w:keepLines w:val="0"/>
        <w:adjustRightInd w:val="0"/>
        <w:spacing w:before="0" w:after="0" w:line="530" w:lineRule="exact"/>
        <w:jc w:val="center"/>
        <w:rPr>
          <w:rFonts w:ascii="仿宋" w:hAnsi="仿宋" w:eastAsia="仿宋_GB2312"/>
          <w:b w:val="0"/>
          <w:bCs w:val="0"/>
        </w:rPr>
        <w:sectPr>
          <w:footerReference r:id="rId7" w:type="default"/>
          <w:footerReference r:id="rId8"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rPr>
          <w:lang w:val="zh-CN"/>
        </w:rPr>
      </w:pPr>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adjustRightInd w:val="0"/>
        <w:spacing w:before="0" w:after="120" w:afterLines="50" w:line="530" w:lineRule="exact"/>
        <w:ind w:firstLine="560" w:firstLineChars="200"/>
        <w:rPr>
          <w:b w:val="0"/>
          <w:bCs w:val="0"/>
        </w:rPr>
      </w:pPr>
      <w:r>
        <w:rPr>
          <w:rFonts w:hint="eastAsia"/>
          <w:b w:val="0"/>
          <w:bCs w:val="0"/>
        </w:rPr>
        <w:t>二、合同标的及金额</w:t>
      </w:r>
    </w:p>
    <w:tbl>
      <w:tblPr>
        <w:tblStyle w:val="12"/>
        <w:tblW w:w="88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7"/>
        <w:gridCol w:w="1103"/>
        <w:gridCol w:w="1791"/>
        <w:gridCol w:w="1791"/>
        <w:gridCol w:w="1791"/>
        <w:gridCol w:w="17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567"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序号</w:t>
            </w:r>
          </w:p>
        </w:tc>
        <w:tc>
          <w:tcPr>
            <w:tcW w:w="1103" w:type="dxa"/>
            <w:vMerge w:val="restart"/>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服务名称</w:t>
            </w:r>
          </w:p>
        </w:tc>
        <w:tc>
          <w:tcPr>
            <w:tcW w:w="7165" w:type="dxa"/>
            <w:gridSpan w:val="4"/>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1"/>
                <w:szCs w:val="21"/>
              </w:rPr>
            </w:pPr>
            <w:r>
              <w:rPr>
                <w:rFonts w:hint="eastAsia" w:cs="仿宋_GB2312"/>
                <w:sz w:val="21"/>
                <w:szCs w:val="21"/>
                <w:lang w:eastAsia="zh-CN"/>
              </w:rPr>
              <w:t>收费标准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567"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1"/>
                <w:szCs w:val="21"/>
              </w:rPr>
            </w:pPr>
          </w:p>
        </w:tc>
        <w:tc>
          <w:tcPr>
            <w:tcW w:w="1103" w:type="dxa"/>
            <w:vMerge w:val="continue"/>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1"/>
                <w:szCs w:val="21"/>
              </w:rPr>
            </w:pPr>
          </w:p>
        </w:tc>
        <w:tc>
          <w:tcPr>
            <w:tcW w:w="179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A：多对多服务</w:t>
            </w:r>
          </w:p>
        </w:tc>
        <w:tc>
          <w:tcPr>
            <w:tcW w:w="179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B：一对一服务</w:t>
            </w:r>
          </w:p>
        </w:tc>
        <w:tc>
          <w:tcPr>
            <w:tcW w:w="179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C：母婴服务</w:t>
            </w:r>
          </w:p>
        </w:tc>
        <w:tc>
          <w:tcPr>
            <w:tcW w:w="1792"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仿宋_GB2312" w:hAnsi="仿宋_GB2312" w:eastAsia="仿宋_GB2312" w:cs="仿宋_GB2312"/>
                <w:sz w:val="21"/>
                <w:szCs w:val="21"/>
              </w:rPr>
            </w:pPr>
            <w:r>
              <w:rPr>
                <w:rFonts w:hint="eastAsia" w:cs="仿宋_GB2312"/>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567" w:type="dxa"/>
            <w:vAlign w:val="center"/>
          </w:tcPr>
          <w:p>
            <w:pPr>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1103" w:type="dxa"/>
            <w:vAlign w:val="center"/>
          </w:tcPr>
          <w:p>
            <w:pPr>
              <w:spacing w:line="3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一类人员</w:t>
            </w:r>
          </w:p>
        </w:tc>
        <w:tc>
          <w:tcPr>
            <w:tcW w:w="1791" w:type="dxa"/>
            <w:vAlign w:val="center"/>
          </w:tcPr>
          <w:p>
            <w:pPr>
              <w:spacing w:line="340" w:lineRule="exact"/>
              <w:rPr>
                <w:rFonts w:hint="eastAsia" w:ascii="仿宋_GB2312" w:hAnsi="仿宋_GB2312" w:eastAsia="仿宋_GB2312" w:cs="仿宋_GB2312"/>
                <w:sz w:val="21"/>
                <w:szCs w:val="21"/>
              </w:rPr>
            </w:pPr>
          </w:p>
        </w:tc>
        <w:tc>
          <w:tcPr>
            <w:tcW w:w="1791" w:type="dxa"/>
            <w:vAlign w:val="center"/>
          </w:tcPr>
          <w:p>
            <w:pPr>
              <w:spacing w:line="340" w:lineRule="exact"/>
              <w:rPr>
                <w:rFonts w:hint="eastAsia" w:ascii="仿宋_GB2312" w:hAnsi="仿宋_GB2312" w:eastAsia="仿宋_GB2312" w:cs="仿宋_GB2312"/>
                <w:sz w:val="21"/>
                <w:szCs w:val="21"/>
              </w:rPr>
            </w:pPr>
          </w:p>
        </w:tc>
        <w:tc>
          <w:tcPr>
            <w:tcW w:w="1791" w:type="dxa"/>
            <w:vAlign w:val="center"/>
          </w:tcPr>
          <w:p>
            <w:pPr>
              <w:spacing w:line="340" w:lineRule="exact"/>
              <w:rPr>
                <w:rFonts w:hint="eastAsia" w:ascii="仿宋_GB2312" w:hAnsi="仿宋_GB2312" w:eastAsia="仿宋_GB2312" w:cs="仿宋_GB2312"/>
                <w:sz w:val="21"/>
                <w:szCs w:val="21"/>
              </w:rPr>
            </w:pPr>
          </w:p>
        </w:tc>
        <w:tc>
          <w:tcPr>
            <w:tcW w:w="1792" w:type="dxa"/>
            <w:vAlign w:val="center"/>
          </w:tcPr>
          <w:p>
            <w:pPr>
              <w:spacing w:line="340" w:lineRule="exact"/>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567" w:type="dxa"/>
            <w:vAlign w:val="center"/>
          </w:tcPr>
          <w:p>
            <w:pPr>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1103" w:type="dxa"/>
            <w:vAlign w:val="center"/>
          </w:tcPr>
          <w:p>
            <w:pPr>
              <w:spacing w:line="3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二类人员</w:t>
            </w:r>
          </w:p>
        </w:tc>
        <w:tc>
          <w:tcPr>
            <w:tcW w:w="1791" w:type="dxa"/>
            <w:vAlign w:val="center"/>
          </w:tcPr>
          <w:p>
            <w:pPr>
              <w:spacing w:line="340" w:lineRule="exact"/>
              <w:rPr>
                <w:rFonts w:hint="eastAsia" w:ascii="仿宋_GB2312" w:hAnsi="仿宋_GB2312" w:eastAsia="仿宋_GB2312" w:cs="仿宋_GB2312"/>
                <w:sz w:val="21"/>
                <w:szCs w:val="21"/>
              </w:rPr>
            </w:pPr>
          </w:p>
        </w:tc>
        <w:tc>
          <w:tcPr>
            <w:tcW w:w="1791" w:type="dxa"/>
            <w:vAlign w:val="center"/>
          </w:tcPr>
          <w:p>
            <w:pPr>
              <w:spacing w:line="340" w:lineRule="exact"/>
              <w:jc w:val="center"/>
              <w:rPr>
                <w:rFonts w:hint="eastAsia" w:ascii="仿宋_GB2312" w:hAnsi="仿宋_GB2312" w:eastAsia="仿宋_GB2312" w:cs="仿宋_GB2312"/>
                <w:sz w:val="21"/>
                <w:szCs w:val="21"/>
              </w:rPr>
            </w:pPr>
          </w:p>
        </w:tc>
        <w:tc>
          <w:tcPr>
            <w:tcW w:w="1791" w:type="dxa"/>
            <w:vAlign w:val="center"/>
          </w:tcPr>
          <w:p>
            <w:pPr>
              <w:spacing w:line="340" w:lineRule="exact"/>
              <w:jc w:val="center"/>
              <w:rPr>
                <w:rFonts w:hint="eastAsia" w:ascii="仿宋_GB2312" w:hAnsi="仿宋_GB2312" w:eastAsia="仿宋_GB2312" w:cs="仿宋_GB2312"/>
                <w:sz w:val="21"/>
                <w:szCs w:val="21"/>
              </w:rPr>
            </w:pPr>
          </w:p>
        </w:tc>
        <w:tc>
          <w:tcPr>
            <w:tcW w:w="1792" w:type="dxa"/>
            <w:vAlign w:val="center"/>
          </w:tcPr>
          <w:p>
            <w:pPr>
              <w:spacing w:line="340" w:lineRule="exact"/>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567" w:type="dxa"/>
            <w:vAlign w:val="center"/>
          </w:tcPr>
          <w:p>
            <w:pPr>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3</w:t>
            </w:r>
          </w:p>
        </w:tc>
        <w:tc>
          <w:tcPr>
            <w:tcW w:w="1103" w:type="dxa"/>
            <w:vAlign w:val="center"/>
          </w:tcPr>
          <w:p>
            <w:pPr>
              <w:spacing w:line="340" w:lineRule="exact"/>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三类人员</w:t>
            </w:r>
          </w:p>
        </w:tc>
        <w:tc>
          <w:tcPr>
            <w:tcW w:w="1791" w:type="dxa"/>
            <w:vAlign w:val="center"/>
          </w:tcPr>
          <w:p>
            <w:pPr>
              <w:spacing w:line="340" w:lineRule="exact"/>
              <w:rPr>
                <w:rFonts w:hint="eastAsia" w:ascii="仿宋_GB2312" w:hAnsi="仿宋_GB2312" w:eastAsia="仿宋_GB2312" w:cs="仿宋_GB2312"/>
                <w:sz w:val="21"/>
                <w:szCs w:val="21"/>
              </w:rPr>
            </w:pPr>
          </w:p>
        </w:tc>
        <w:tc>
          <w:tcPr>
            <w:tcW w:w="1791" w:type="dxa"/>
            <w:vAlign w:val="center"/>
          </w:tcPr>
          <w:p>
            <w:pPr>
              <w:spacing w:line="340" w:lineRule="exact"/>
              <w:jc w:val="center"/>
              <w:rPr>
                <w:rFonts w:hint="eastAsia" w:ascii="仿宋_GB2312" w:hAnsi="仿宋_GB2312" w:eastAsia="仿宋_GB2312" w:cs="仿宋_GB2312"/>
                <w:sz w:val="21"/>
                <w:szCs w:val="21"/>
              </w:rPr>
            </w:pPr>
          </w:p>
        </w:tc>
        <w:tc>
          <w:tcPr>
            <w:tcW w:w="1791" w:type="dxa"/>
            <w:vAlign w:val="center"/>
          </w:tcPr>
          <w:p>
            <w:pPr>
              <w:spacing w:line="340" w:lineRule="exact"/>
              <w:jc w:val="center"/>
              <w:rPr>
                <w:rFonts w:hint="eastAsia" w:ascii="仿宋_GB2312" w:hAnsi="仿宋_GB2312" w:eastAsia="仿宋_GB2312" w:cs="仿宋_GB2312"/>
                <w:sz w:val="21"/>
                <w:szCs w:val="21"/>
              </w:rPr>
            </w:pPr>
          </w:p>
        </w:tc>
        <w:tc>
          <w:tcPr>
            <w:tcW w:w="1792" w:type="dxa"/>
            <w:vAlign w:val="center"/>
          </w:tcPr>
          <w:p>
            <w:pPr>
              <w:spacing w:line="340" w:lineRule="exact"/>
              <w:rPr>
                <w:rFonts w:hint="eastAsia" w:ascii="仿宋_GB2312" w:hAnsi="仿宋_GB2312" w:eastAsia="仿宋_GB2312" w:cs="仿宋_GB23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35" w:type="dxa"/>
            <w:gridSpan w:val="6"/>
            <w:vAlign w:val="center"/>
          </w:tcPr>
          <w:p>
            <w:pPr>
              <w:spacing w:line="340" w:lineRule="exact"/>
              <w:jc w:val="both"/>
              <w:rPr>
                <w:rFonts w:hint="default" w:ascii="仿宋_GB2312" w:hAnsi="仿宋_GB2312" w:eastAsia="宋体" w:cs="仿宋_GB2312"/>
                <w:sz w:val="21"/>
                <w:szCs w:val="21"/>
                <w:u w:val="single"/>
                <w:lang w:val="en-US" w:eastAsia="zh-CN"/>
              </w:rPr>
            </w:pPr>
            <w:r>
              <w:rPr>
                <w:rFonts w:hint="eastAsia" w:ascii="仿宋_GB2312" w:hAnsi="仿宋_GB2312" w:eastAsia="仿宋_GB2312" w:cs="仿宋_GB2312"/>
                <w:sz w:val="21"/>
                <w:szCs w:val="21"/>
              </w:rPr>
              <w:t>单价A（人民币大写）：</w:t>
            </w:r>
            <w:r>
              <w:rPr>
                <w:rFonts w:hint="eastAsia" w:ascii="仿宋_GB2312" w:hAnsi="仿宋_GB2312" w:eastAsia="仿宋_GB2312" w:cs="仿宋_GB2312"/>
                <w:sz w:val="21"/>
                <w:szCs w:val="21"/>
                <w:u w:val="single"/>
              </w:rPr>
              <w:t xml:space="preserve">           </w:t>
            </w:r>
            <w:r>
              <w:rPr>
                <w:rFonts w:hint="eastAsia" w:cs="仿宋_GB2312"/>
                <w:sz w:val="21"/>
                <w:szCs w:val="21"/>
                <w:u w:val="none"/>
                <w:lang w:eastAsia="zh-CN"/>
              </w:rPr>
              <w:t>元</w:t>
            </w:r>
            <w:r>
              <w:rPr>
                <w:rFonts w:hint="eastAsia" w:ascii="仿宋_GB2312" w:hAnsi="仿宋_GB2312" w:eastAsia="仿宋_GB2312" w:cs="仿宋_GB2312"/>
                <w:sz w:val="21"/>
                <w:szCs w:val="21"/>
              </w:rPr>
              <w:t xml:space="preserve">    （小写）</w:t>
            </w:r>
            <w:r>
              <w:rPr>
                <w:rFonts w:hint="eastAsia" w:ascii="宋体" w:hAnsi="宋体" w:eastAsia="宋体" w:cs="宋体"/>
                <w:sz w:val="21"/>
                <w:szCs w:val="21"/>
              </w:rPr>
              <w:t>¥</w:t>
            </w:r>
            <w:r>
              <w:rPr>
                <w:rFonts w:hint="eastAsia" w:ascii="宋体" w:hAnsi="宋体" w:eastAsia="宋体" w:cs="宋体"/>
                <w:sz w:val="21"/>
                <w:szCs w:val="21"/>
                <w:u w:val="singl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35" w:type="dxa"/>
            <w:gridSpan w:val="6"/>
            <w:vAlign w:val="center"/>
          </w:tcPr>
          <w:p>
            <w:pPr>
              <w:spacing w:line="340" w:lineRule="exact"/>
              <w:jc w:val="both"/>
              <w:rPr>
                <w:rFonts w:hint="default" w:ascii="仿宋_GB2312" w:hAnsi="仿宋_GB2312" w:eastAsia="宋体" w:cs="仿宋_GB2312"/>
                <w:sz w:val="21"/>
                <w:szCs w:val="21"/>
                <w:u w:val="single"/>
                <w:lang w:val="en-US" w:eastAsia="zh-CN"/>
              </w:rPr>
            </w:pPr>
            <w:r>
              <w:rPr>
                <w:rFonts w:hint="eastAsia" w:ascii="仿宋_GB2312" w:hAnsi="仿宋_GB2312" w:eastAsia="仿宋_GB2312" w:cs="仿宋_GB2312"/>
                <w:sz w:val="21"/>
                <w:szCs w:val="21"/>
              </w:rPr>
              <w:t>单价B（人民币大写）：</w:t>
            </w:r>
            <w:r>
              <w:rPr>
                <w:rFonts w:hint="eastAsia" w:ascii="仿宋_GB2312" w:hAnsi="仿宋_GB2312" w:eastAsia="仿宋_GB2312" w:cs="仿宋_GB2312"/>
                <w:sz w:val="21"/>
                <w:szCs w:val="21"/>
                <w:u w:val="single"/>
              </w:rPr>
              <w:t xml:space="preserve">           </w:t>
            </w:r>
            <w:r>
              <w:rPr>
                <w:rFonts w:hint="eastAsia" w:cs="仿宋_GB2312"/>
                <w:sz w:val="21"/>
                <w:szCs w:val="21"/>
                <w:u w:val="none"/>
                <w:lang w:eastAsia="zh-CN"/>
              </w:rPr>
              <w:t>元</w:t>
            </w:r>
            <w:r>
              <w:rPr>
                <w:rFonts w:hint="eastAsia" w:ascii="仿宋_GB2312" w:hAnsi="仿宋_GB2312" w:eastAsia="仿宋_GB2312" w:cs="仿宋_GB2312"/>
                <w:sz w:val="21"/>
                <w:szCs w:val="21"/>
              </w:rPr>
              <w:t xml:space="preserve">    （小写）</w:t>
            </w:r>
            <w:r>
              <w:rPr>
                <w:rFonts w:hint="eastAsia" w:ascii="宋体" w:hAnsi="宋体" w:eastAsia="宋体" w:cs="宋体"/>
                <w:sz w:val="21"/>
                <w:szCs w:val="21"/>
              </w:rPr>
              <w:t>¥</w:t>
            </w:r>
            <w:r>
              <w:rPr>
                <w:rFonts w:hint="eastAsia" w:ascii="宋体" w:hAnsi="宋体" w:eastAsia="宋体" w:cs="宋体"/>
                <w:sz w:val="21"/>
                <w:szCs w:val="21"/>
                <w:u w:val="single"/>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8835" w:type="dxa"/>
            <w:gridSpan w:val="6"/>
            <w:vAlign w:val="center"/>
          </w:tcPr>
          <w:p>
            <w:pPr>
              <w:spacing w:line="340" w:lineRule="exact"/>
              <w:jc w:val="both"/>
              <w:rPr>
                <w:rFonts w:hint="default" w:ascii="仿宋_GB2312" w:hAnsi="仿宋_GB2312" w:eastAsia="宋体" w:cs="仿宋_GB2312"/>
                <w:sz w:val="21"/>
                <w:szCs w:val="21"/>
                <w:u w:val="single"/>
                <w:lang w:val="en-US" w:eastAsia="zh-CN"/>
              </w:rPr>
            </w:pPr>
            <w:r>
              <w:rPr>
                <w:rFonts w:hint="eastAsia" w:ascii="仿宋_GB2312" w:hAnsi="仿宋_GB2312" w:eastAsia="仿宋_GB2312" w:cs="仿宋_GB2312"/>
                <w:sz w:val="21"/>
                <w:szCs w:val="21"/>
              </w:rPr>
              <w:t>单价C（人民币大写）：</w:t>
            </w:r>
            <w:r>
              <w:rPr>
                <w:rFonts w:hint="eastAsia" w:ascii="仿宋_GB2312" w:hAnsi="仿宋_GB2312" w:eastAsia="仿宋_GB2312" w:cs="仿宋_GB2312"/>
                <w:sz w:val="21"/>
                <w:szCs w:val="21"/>
                <w:u w:val="single"/>
              </w:rPr>
              <w:t xml:space="preserve">           </w:t>
            </w:r>
            <w:r>
              <w:rPr>
                <w:rFonts w:hint="eastAsia" w:cs="仿宋_GB2312"/>
                <w:sz w:val="21"/>
                <w:szCs w:val="21"/>
                <w:u w:val="none"/>
                <w:lang w:eastAsia="zh-CN"/>
              </w:rPr>
              <w:t>元</w:t>
            </w:r>
            <w:r>
              <w:rPr>
                <w:rFonts w:hint="eastAsia" w:ascii="仿宋_GB2312" w:hAnsi="仿宋_GB2312" w:eastAsia="仿宋_GB2312" w:cs="仿宋_GB2312"/>
                <w:sz w:val="21"/>
                <w:szCs w:val="21"/>
              </w:rPr>
              <w:t xml:space="preserve">    （小写）</w:t>
            </w:r>
            <w:r>
              <w:rPr>
                <w:rFonts w:hint="eastAsia" w:ascii="宋体" w:hAnsi="宋体" w:eastAsia="宋体" w:cs="宋体"/>
                <w:sz w:val="21"/>
                <w:szCs w:val="21"/>
              </w:rPr>
              <w:t>¥</w:t>
            </w:r>
            <w:r>
              <w:rPr>
                <w:rFonts w:hint="eastAsia" w:ascii="宋体" w:hAnsi="宋体" w:eastAsia="宋体" w:cs="宋体"/>
                <w:sz w:val="21"/>
                <w:szCs w:val="21"/>
                <w:u w:val="single"/>
                <w:lang w:val="en-US" w:eastAsia="zh-CN"/>
              </w:rPr>
              <w:t xml:space="preserve">             </w:t>
            </w:r>
          </w:p>
        </w:tc>
      </w:tr>
    </w:tbl>
    <w:p>
      <w:pPr>
        <w:pStyle w:val="2"/>
        <w:adjustRightInd w:val="0"/>
        <w:spacing w:before="120" w:beforeLines="50" w:after="0" w:line="530" w:lineRule="exact"/>
        <w:ind w:firstLine="560" w:firstLineChars="200"/>
        <w:rPr>
          <w:rFonts w:ascii="仿宋" w:hAnsi="仿宋" w:eastAsia="仿宋_GB2312"/>
          <w:sz w:val="28"/>
          <w:szCs w:val="28"/>
        </w:rPr>
      </w:pPr>
      <w:r>
        <w:rPr>
          <w:rFonts w:hint="eastAsia" w:ascii="仿宋" w:hAnsi="仿宋" w:eastAsia="仿宋_GB2312"/>
          <w:sz w:val="28"/>
          <w:szCs w:val="28"/>
        </w:rPr>
        <w:t>（一）说明：</w:t>
      </w:r>
    </w:p>
    <w:p>
      <w:pPr>
        <w:pStyle w:val="2"/>
        <w:adjustRightInd w:val="0"/>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1.</w:t>
      </w:r>
      <w:r>
        <w:rPr>
          <w:rFonts w:ascii="仿宋" w:hAnsi="仿宋" w:eastAsia="仿宋_GB2312"/>
          <w:sz w:val="28"/>
          <w:szCs w:val="28"/>
        </w:rPr>
        <w:t>一类人员：普通病患。</w:t>
      </w:r>
    </w:p>
    <w:p>
      <w:pPr>
        <w:pStyle w:val="2"/>
        <w:adjustRightInd w:val="0"/>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2.</w:t>
      </w:r>
      <w:r>
        <w:rPr>
          <w:rFonts w:ascii="仿宋" w:hAnsi="仿宋" w:eastAsia="仿宋_GB2312"/>
          <w:sz w:val="28"/>
          <w:szCs w:val="28"/>
        </w:rPr>
        <w:t>二类人员：现役、退伍军人、离退休干部、医院在职职工。</w:t>
      </w:r>
    </w:p>
    <w:p>
      <w:pPr>
        <w:pStyle w:val="2"/>
        <w:adjustRightInd w:val="0"/>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3.</w:t>
      </w:r>
      <w:r>
        <w:rPr>
          <w:rFonts w:ascii="仿宋" w:hAnsi="仿宋" w:eastAsia="仿宋_GB2312"/>
          <w:sz w:val="28"/>
          <w:szCs w:val="28"/>
        </w:rPr>
        <w:t>三类人员：军人家属、医院在职职工直系亲属。</w:t>
      </w:r>
    </w:p>
    <w:p>
      <w:pPr>
        <w:pStyle w:val="2"/>
        <w:adjustRightInd w:val="0"/>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4.</w:t>
      </w:r>
      <w:r>
        <w:rPr>
          <w:rFonts w:ascii="仿宋" w:hAnsi="仿宋" w:eastAsia="仿宋_GB2312"/>
          <w:sz w:val="28"/>
          <w:szCs w:val="28"/>
        </w:rPr>
        <w:t>一类人员陪护服务报价，不得高于</w:t>
      </w:r>
      <w:r>
        <w:rPr>
          <w:rFonts w:ascii="仿宋" w:hAnsi="仿宋" w:eastAsia="仿宋_GB2312"/>
          <w:sz w:val="28"/>
          <w:szCs w:val="28"/>
          <w:u w:val="single"/>
        </w:rPr>
        <w:t xml:space="preserve">     </w:t>
      </w:r>
      <w:r>
        <w:rPr>
          <w:rFonts w:ascii="仿宋" w:hAnsi="仿宋" w:eastAsia="仿宋_GB2312"/>
          <w:sz w:val="28"/>
          <w:szCs w:val="28"/>
        </w:rPr>
        <w:t>市场水平。</w:t>
      </w:r>
    </w:p>
    <w:p>
      <w:pPr>
        <w:pStyle w:val="2"/>
        <w:adjustRightInd w:val="0"/>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5.</w:t>
      </w:r>
      <w:r>
        <w:rPr>
          <w:rFonts w:ascii="仿宋" w:hAnsi="仿宋" w:eastAsia="仿宋_GB2312"/>
          <w:sz w:val="28"/>
          <w:szCs w:val="28"/>
        </w:rPr>
        <w:t>收费标准必须张贴在明显位置，不得私自修改收费标准。</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（二）陪护费用</w:t>
      </w:r>
    </w:p>
    <w:p>
      <w:pPr>
        <w:pStyle w:val="2"/>
        <w:adjustRightInd w:val="0"/>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1.医</w:t>
      </w:r>
      <w:r>
        <w:rPr>
          <w:rFonts w:ascii="仿宋" w:hAnsi="仿宋" w:eastAsia="仿宋_GB2312"/>
          <w:sz w:val="28"/>
          <w:szCs w:val="28"/>
        </w:rPr>
        <w:t>生根据患者病情和自理能力开具陪伴医嘱后，病员结合自身情况，自愿与乙方签订服务协议，自聘陪伴人员为其提供生活照护。乙方提供的陪护服务工作内容及陪护收费实行明码标价和公示制度，不得收取未予标明的费用。</w:t>
      </w:r>
    </w:p>
    <w:p>
      <w:pPr>
        <w:pStyle w:val="2"/>
        <w:adjustRightInd w:val="0"/>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2.乙方与患者或家属签订的服务协议，要标明陪护人员收费标准、服务模式、内容及相应法律责任，防止产生纠纷。</w:t>
      </w:r>
    </w:p>
    <w:p>
      <w:pPr>
        <w:pStyle w:val="2"/>
        <w:adjustRightInd w:val="0"/>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3.乙方应当采取公开透明合规的收费方式，派专人进行收费并接受监督。</w:t>
      </w:r>
    </w:p>
    <w:p>
      <w:pPr>
        <w:pStyle w:val="2"/>
        <w:adjustRightInd w:val="0"/>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（三）水电气暖场地费用</w:t>
      </w:r>
    </w:p>
    <w:p>
      <w:pPr>
        <w:pStyle w:val="2"/>
        <w:adjustRightInd w:val="0"/>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1.乙方进驻</w:t>
      </w:r>
      <w:r>
        <w:rPr>
          <w:rFonts w:ascii="仿宋" w:hAnsi="仿宋" w:eastAsia="仿宋_GB2312"/>
          <w:sz w:val="28"/>
          <w:szCs w:val="28"/>
        </w:rPr>
        <w:t>甲方后，甲方为乙方提供办公用房及部分宿舍，用于综合办公、客服、库房、员工居住，乙方不得私自改变用途或出借（出租）给其他单位或个人使用。</w:t>
      </w:r>
    </w:p>
    <w:p>
      <w:pPr>
        <w:pStyle w:val="2"/>
        <w:adjustRightInd w:val="0"/>
        <w:spacing w:after="0" w:line="53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2.办公用房使用应当服务本项目，要求电话24小时畅通。如遇特殊紧急情况发生，在接到电话后立即响应，一般应当在20分钟内到达现场进行处置。办公用房的使用期限为本合同的履行期限。</w:t>
      </w:r>
    </w:p>
    <w:p>
      <w:pPr>
        <w:pStyle w:val="2"/>
        <w:adjustRightInd w:val="0"/>
        <w:spacing w:after="0" w:line="530" w:lineRule="exact"/>
        <w:ind w:firstLine="560" w:firstLineChars="200"/>
        <w:rPr>
          <w:rFonts w:ascii="仿宋" w:hAnsi="仿宋" w:eastAsia="仿宋_GB2312"/>
          <w:sz w:val="28"/>
          <w:szCs w:val="28"/>
        </w:rPr>
      </w:pPr>
      <w:r>
        <w:rPr>
          <w:rFonts w:hint="eastAsia" w:ascii="仿宋_GB2312" w:hAnsi="仿宋_GB2312" w:eastAsia="仿宋_GB2312" w:cs="仿宋_GB2312"/>
          <w:sz w:val="28"/>
          <w:szCs w:val="28"/>
        </w:rPr>
        <w:t>3.甲方为乙方提供的办公用房、宿舍，乙方需缴纳房屋设施和场地使用管理费，</w:t>
      </w:r>
      <w:r>
        <w:rPr>
          <w:rFonts w:ascii="仿宋" w:hAnsi="仿宋" w:eastAsia="仿宋_GB2312"/>
          <w:sz w:val="28"/>
          <w:szCs w:val="28"/>
        </w:rPr>
        <w:t>合同期内按年</w:t>
      </w:r>
      <w:r>
        <w:rPr>
          <w:rFonts w:hint="eastAsia" w:ascii="仿宋_GB2312" w:hAnsi="仿宋_GB2312" w:eastAsia="仿宋_GB2312" w:cs="仿宋_GB2312"/>
          <w:sz w:val="28"/>
          <w:szCs w:val="28"/>
        </w:rPr>
        <w:t>分3次缴</w:t>
      </w:r>
      <w:r>
        <w:rPr>
          <w:rFonts w:ascii="仿宋" w:hAnsi="仿宋" w:eastAsia="仿宋_GB2312"/>
          <w:sz w:val="28"/>
          <w:szCs w:val="28"/>
        </w:rPr>
        <w:t>纳房屋设施及场地使用管理费，第一次缴纳时间为签订合同后</w:t>
      </w:r>
      <w:r>
        <w:rPr>
          <w:rFonts w:hint="eastAsia" w:ascii="仿宋" w:hAnsi="仿宋"/>
          <w:sz w:val="28"/>
          <w:szCs w:val="28"/>
          <w:u w:val="single"/>
          <w:lang w:val="en-US" w:eastAsia="zh-CN"/>
        </w:rPr>
        <w:t xml:space="preserve">    </w:t>
      </w:r>
      <w:r>
        <w:rPr>
          <w:rFonts w:ascii="仿宋" w:hAnsi="仿宋" w:eastAsia="仿宋_GB2312"/>
          <w:sz w:val="28"/>
          <w:szCs w:val="28"/>
        </w:rPr>
        <w:t>日内；第二次缴纳时间为合同满1年后</w:t>
      </w:r>
      <w:r>
        <w:rPr>
          <w:rFonts w:hint="eastAsia" w:ascii="仿宋" w:hAnsi="仿宋"/>
          <w:sz w:val="28"/>
          <w:szCs w:val="28"/>
          <w:u w:val="single"/>
          <w:lang w:val="en-US" w:eastAsia="zh-CN"/>
        </w:rPr>
        <w:t xml:space="preserve">    </w:t>
      </w:r>
      <w:r>
        <w:rPr>
          <w:rFonts w:ascii="仿宋" w:hAnsi="仿宋" w:eastAsia="仿宋_GB2312"/>
          <w:sz w:val="28"/>
          <w:szCs w:val="28"/>
        </w:rPr>
        <w:t>日内；第三次缴纳时间为合同</w:t>
      </w:r>
      <w:r>
        <w:rPr>
          <w:rFonts w:hint="eastAsia" w:ascii="仿宋_GB2312" w:hAnsi="仿宋_GB2312" w:eastAsia="仿宋_GB2312" w:cs="仿宋_GB2312"/>
          <w:sz w:val="28"/>
          <w:szCs w:val="28"/>
        </w:rPr>
        <w:t>满2年</w:t>
      </w:r>
      <w:r>
        <w:rPr>
          <w:rFonts w:ascii="仿宋" w:hAnsi="仿宋" w:eastAsia="仿宋_GB2312"/>
          <w:sz w:val="28"/>
          <w:szCs w:val="28"/>
        </w:rPr>
        <w:t>后</w:t>
      </w:r>
      <w:r>
        <w:rPr>
          <w:rFonts w:hint="eastAsia" w:ascii="仿宋" w:hAnsi="仿宋"/>
          <w:sz w:val="28"/>
          <w:szCs w:val="28"/>
          <w:u w:val="single"/>
          <w:lang w:val="en-US" w:eastAsia="zh-CN"/>
        </w:rPr>
        <w:t xml:space="preserve">    </w:t>
      </w:r>
      <w:r>
        <w:rPr>
          <w:rFonts w:ascii="仿宋" w:hAnsi="仿宋" w:eastAsia="仿宋_GB2312"/>
          <w:sz w:val="28"/>
          <w:szCs w:val="28"/>
        </w:rPr>
        <w:t>日内。办公、居住产生的水、电、取暖费参照现阶段</w:t>
      </w:r>
      <w:r>
        <w:rPr>
          <w:rFonts w:ascii="仿宋" w:hAnsi="仿宋" w:eastAsia="仿宋_GB2312"/>
          <w:sz w:val="28"/>
          <w:szCs w:val="28"/>
          <w:u w:val="single"/>
        </w:rPr>
        <w:t xml:space="preserve">      </w:t>
      </w:r>
      <w:r>
        <w:rPr>
          <w:rFonts w:ascii="仿宋" w:hAnsi="仿宋" w:eastAsia="仿宋_GB2312"/>
          <w:sz w:val="28"/>
          <w:szCs w:val="28"/>
        </w:rPr>
        <w:t>标准收取：电费</w:t>
      </w:r>
      <w:r>
        <w:rPr>
          <w:rFonts w:ascii="仿宋" w:hAnsi="仿宋" w:eastAsia="仿宋_GB2312"/>
          <w:sz w:val="28"/>
          <w:szCs w:val="28"/>
          <w:u w:val="single"/>
        </w:rPr>
        <w:t xml:space="preserve">    </w:t>
      </w:r>
      <w:r>
        <w:rPr>
          <w:rFonts w:ascii="仿宋" w:hAnsi="仿宋" w:eastAsia="仿宋_GB2312"/>
          <w:sz w:val="28"/>
          <w:szCs w:val="28"/>
        </w:rPr>
        <w:t>元/度，冷水</w:t>
      </w:r>
      <w:r>
        <w:rPr>
          <w:rFonts w:ascii="仿宋" w:hAnsi="仿宋" w:eastAsia="仿宋_GB2312"/>
          <w:sz w:val="28"/>
          <w:szCs w:val="28"/>
          <w:u w:val="single"/>
        </w:rPr>
        <w:t xml:space="preserve">    </w:t>
      </w:r>
      <w:r>
        <w:rPr>
          <w:rFonts w:ascii="仿宋" w:hAnsi="仿宋" w:eastAsia="仿宋_GB2312"/>
          <w:sz w:val="28"/>
          <w:szCs w:val="28"/>
        </w:rPr>
        <w:t>元/立方，热水</w:t>
      </w:r>
      <w:r>
        <w:rPr>
          <w:rFonts w:ascii="仿宋" w:hAnsi="仿宋" w:eastAsia="仿宋_GB2312"/>
          <w:sz w:val="28"/>
          <w:szCs w:val="28"/>
          <w:u w:val="single"/>
        </w:rPr>
        <w:t xml:space="preserve">    </w:t>
      </w:r>
      <w:r>
        <w:rPr>
          <w:rFonts w:ascii="仿宋" w:hAnsi="仿宋" w:eastAsia="仿宋_GB2312"/>
          <w:sz w:val="28"/>
          <w:szCs w:val="28"/>
        </w:rPr>
        <w:t>元/立方，取暖费</w:t>
      </w:r>
      <w:r>
        <w:rPr>
          <w:rFonts w:ascii="仿宋" w:hAnsi="仿宋" w:eastAsia="仿宋_GB2312"/>
          <w:sz w:val="28"/>
          <w:szCs w:val="28"/>
          <w:u w:val="single"/>
        </w:rPr>
        <w:t xml:space="preserve">    </w:t>
      </w:r>
      <w:r>
        <w:rPr>
          <w:rFonts w:ascii="仿宋" w:hAnsi="仿宋" w:eastAsia="仿宋_GB2312"/>
          <w:sz w:val="28"/>
          <w:szCs w:val="28"/>
        </w:rPr>
        <w:t>元/建筑平米/取暖季。不具备水电表</w:t>
      </w:r>
      <w:r>
        <w:rPr>
          <w:rFonts w:hint="eastAsia" w:ascii="仿宋" w:hAnsi="仿宋" w:eastAsia="仿宋_GB2312"/>
          <w:sz w:val="28"/>
          <w:szCs w:val="28"/>
        </w:rPr>
        <w:t>安装条件的区域，经测算每人每月水电费后，乘以实际居住人数收取。如后续政策变动，按新标准进行费用收取。员工饮食保障由乙方自行解决。</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三、合同履行的时间、地点及方式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（一）</w:t>
      </w:r>
      <w:r>
        <w:rPr>
          <w:rFonts w:hint="eastAsia" w:ascii="仿宋" w:hAnsi="仿宋" w:eastAsia="仿宋_GB2312"/>
          <w:bCs/>
          <w:sz w:val="28"/>
          <w:szCs w:val="28"/>
        </w:rPr>
        <w:t>服务实施的期限：</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日至</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（二）</w:t>
      </w:r>
      <w:r>
        <w:rPr>
          <w:rFonts w:hint="eastAsia" w:ascii="仿宋" w:hAnsi="仿宋" w:eastAsia="仿宋_GB2312"/>
          <w:bCs/>
          <w:sz w:val="28"/>
          <w:szCs w:val="28"/>
        </w:rPr>
        <w:t>服务实施的地域范围：</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p>
    <w:p>
      <w:pPr>
        <w:pStyle w:val="6"/>
        <w:keepNext w:val="0"/>
        <w:keepLines w:val="0"/>
        <w:adjustRightInd w:val="0"/>
        <w:spacing w:before="0" w:after="0" w:line="530" w:lineRule="exact"/>
        <w:ind w:firstLine="560" w:firstLineChars="200"/>
        <w:rPr>
          <w:b w:val="0"/>
          <w:bCs w:val="0"/>
        </w:rPr>
      </w:pPr>
      <w:r>
        <w:rPr>
          <w:rFonts w:hint="eastAsia"/>
          <w:b w:val="0"/>
          <w:bCs w:val="0"/>
        </w:rPr>
        <w:t>四、</w:t>
      </w:r>
      <w:bookmarkStart w:id="0" w:name="_Hlk129351232"/>
      <w:r>
        <w:rPr>
          <w:rFonts w:hint="eastAsia"/>
          <w:b w:val="0"/>
          <w:bCs w:val="0"/>
        </w:rPr>
        <w:t>服务</w:t>
      </w:r>
      <w:bookmarkEnd w:id="0"/>
      <w:r>
        <w:rPr>
          <w:rFonts w:hint="eastAsia"/>
          <w:b w:val="0"/>
          <w:bCs w:val="0"/>
        </w:rPr>
        <w:t>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（一）工作内容</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1.在责任护士指导下，对病员进行非医疗性生活护理，包括协助病员起床、漱口、洗脸、梳头、剪指甲、大小便等,协助卧床病员定期翻身、下床活动及关节活动等。</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2.维持病区环境整洁、安全，协助护士床铺整理，保持床位整洁、干净无异味，床头柜无杂物，无不安全物品。</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3.照顾病员饮食，不能进食者要协助喂食、喂水、喂药，餐后要面部清洁和补充水分。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4.协助护士做好病员检查前的禁食工作，护士执行治疗护理时做好配合工作。</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5.协助护士观察病员的饮食、服药</w:t>
      </w:r>
      <w:r>
        <w:rPr>
          <w:rFonts w:ascii="仿宋" w:hAnsi="仿宋" w:eastAsia="仿宋_GB2312"/>
          <w:bCs/>
          <w:sz w:val="28"/>
          <w:szCs w:val="28"/>
        </w:rPr>
        <w:t>、睡眠及病情情况，有异常及时报告护士或医生。</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6.对保护性约束或输液病员要及时解决其需求,病员需要更换液体或者输液结束时及时呼叫护士。</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7.对于生活不能自理的病员要定时督促大小便，如遗大小便要及时清洁和更换，要保持皮肤清洁干净。协助病员留取大小便标本并放置于相应位置。</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8.陪同病员完成各项检查（危急重症除外）、协助转科病员转运，注意保暖、预防跌倒。</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9.关注病员病情动态，对危重病</w:t>
      </w:r>
      <w:r>
        <w:rPr>
          <w:rFonts w:ascii="仿宋" w:hAnsi="仿宋" w:eastAsia="仿宋_GB2312"/>
          <w:bCs/>
          <w:sz w:val="28"/>
          <w:szCs w:val="28"/>
        </w:rPr>
        <w:t>员要注意其面色和呼吸，不能随便翻动病员，有特殊情况及时通知医护人员前来处理。对有跌倒和坠床危险的病员，随时陪伴左右及做好保护措施。</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10.病员出院时，帮助其整理物品，根据病员需要可以协助其代叫车辆。</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11.以病区</w:t>
      </w:r>
      <w:r>
        <w:rPr>
          <w:rFonts w:ascii="仿宋" w:hAnsi="仿宋" w:eastAsia="仿宋_GB2312"/>
          <w:bCs/>
          <w:sz w:val="28"/>
          <w:szCs w:val="28"/>
        </w:rPr>
        <w:t>为单位，设立小组长，根据病区陪护需求，相对固定小组护工数量和人选，采取白班夜班双班制,陪护人员与需求患者比例不低于</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（二）工作要求</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w:t>
      </w:r>
      <w:r>
        <w:rPr>
          <w:rFonts w:ascii="仿宋" w:hAnsi="仿宋" w:eastAsia="仿宋_GB2312"/>
          <w:bCs/>
          <w:sz w:val="28"/>
          <w:szCs w:val="28"/>
        </w:rPr>
        <w:t>人员要求</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w:t>
      </w:r>
      <w:r>
        <w:rPr>
          <w:rFonts w:ascii="仿宋" w:hAnsi="仿宋" w:eastAsia="仿宋_GB2312"/>
          <w:bCs/>
          <w:sz w:val="28"/>
          <w:szCs w:val="28"/>
        </w:rPr>
        <w:t>服务人员资质：乙方安排为甲方提供服务的具体工作人员须接受不少于</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课时的医疗护理员职业技能培训，取得《军队医疗护理员职业技能培训结业证书》或人社局颁发的医疗护理员职业资格证书，且每年按照国家相关规定进行定期考核。</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①普通</w:t>
      </w:r>
      <w:r>
        <w:rPr>
          <w:rFonts w:hint="eastAsia" w:ascii="仿宋" w:hAnsi="仿宋" w:eastAsia="仿宋_GB2312"/>
          <w:bCs/>
          <w:sz w:val="28"/>
          <w:szCs w:val="28"/>
        </w:rPr>
        <w:t>病区陪护服务人员要求女性年龄</w:t>
      </w:r>
      <w:r>
        <w:rPr>
          <w:rFonts w:ascii="仿宋" w:hAnsi="仿宋" w:eastAsia="仿宋_GB2312"/>
          <w:bCs/>
          <w:sz w:val="28"/>
          <w:szCs w:val="28"/>
          <w:u w:val="single"/>
        </w:rPr>
        <w:t xml:space="preserve">  </w:t>
      </w:r>
      <w:r>
        <w:rPr>
          <w:rFonts w:ascii="仿宋" w:hAnsi="仿宋" w:eastAsia="仿宋_GB2312"/>
          <w:bCs/>
          <w:sz w:val="28"/>
          <w:szCs w:val="28"/>
        </w:rPr>
        <w:t>岁，男性年龄</w:t>
      </w:r>
      <w:r>
        <w:rPr>
          <w:rFonts w:ascii="仿宋" w:hAnsi="仿宋" w:eastAsia="仿宋_GB2312"/>
          <w:bCs/>
          <w:sz w:val="28"/>
          <w:szCs w:val="28"/>
          <w:u w:val="single"/>
        </w:rPr>
        <w:t xml:space="preserve">  </w:t>
      </w:r>
      <w:r>
        <w:rPr>
          <w:rFonts w:ascii="仿宋" w:hAnsi="仿宋" w:eastAsia="仿宋_GB2312"/>
          <w:bCs/>
          <w:sz w:val="28"/>
          <w:szCs w:val="28"/>
        </w:rPr>
        <w:t>岁</w:t>
      </w:r>
      <w:r>
        <w:rPr>
          <w:rFonts w:hint="eastAsia" w:ascii="仿宋" w:hAnsi="仿宋" w:eastAsia="仿宋_GB2312"/>
          <w:bCs/>
          <w:sz w:val="28"/>
          <w:szCs w:val="28"/>
        </w:rPr>
        <w:t>，</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rPr>
        <w:t>及以上文化，身体健康，无精神病史和各类传染病，有</w:t>
      </w:r>
      <w:r>
        <w:rPr>
          <w:rFonts w:ascii="仿宋" w:hAnsi="仿宋" w:eastAsia="仿宋_GB2312"/>
          <w:bCs/>
          <w:sz w:val="28"/>
          <w:szCs w:val="28"/>
          <w:u w:val="single"/>
        </w:rPr>
        <w:t xml:space="preserve">    </w:t>
      </w:r>
      <w:r>
        <w:rPr>
          <w:rFonts w:ascii="仿宋" w:hAnsi="仿宋" w:eastAsia="仿宋_GB2312"/>
          <w:bCs/>
          <w:sz w:val="28"/>
          <w:szCs w:val="28"/>
        </w:rPr>
        <w:t>公共卫生从业人员健康体检合格证，无犯罪前科，无酗酒、吸毒、赌博、打架斗殴不良嗜好和违法乱纪行为。</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②产科母婴陪护人员要求必须为女性，年龄</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rPr>
        <w:t>岁，高中及以上文化，身体健康，无精神病史和各类传染病，有</w:t>
      </w:r>
      <w:r>
        <w:rPr>
          <w:rFonts w:ascii="仿宋" w:hAnsi="仿宋" w:eastAsia="仿宋_GB2312"/>
          <w:bCs/>
          <w:sz w:val="28"/>
          <w:szCs w:val="28"/>
          <w:u w:val="single"/>
        </w:rPr>
        <w:t xml:space="preserve">    </w:t>
      </w:r>
      <w:r>
        <w:rPr>
          <w:rFonts w:ascii="仿宋" w:hAnsi="仿宋" w:eastAsia="仿宋_GB2312"/>
          <w:bCs/>
          <w:sz w:val="28"/>
          <w:szCs w:val="28"/>
        </w:rPr>
        <w:t>公共卫生从业人员健康体检合格证，无犯罪前科，无酗酒、吸毒、赌博、打架斗殴不良嗜好和违法乱纪行为。</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③监护室等特殊岗位护理员要求年龄</w:t>
      </w:r>
      <w:r>
        <w:rPr>
          <w:rFonts w:ascii="仿宋" w:hAnsi="仿宋" w:eastAsia="仿宋_GB2312"/>
          <w:bCs/>
          <w:sz w:val="28"/>
          <w:szCs w:val="28"/>
          <w:u w:val="single"/>
        </w:rPr>
        <w:t xml:space="preserve">  </w:t>
      </w:r>
      <w:r>
        <w:rPr>
          <w:rFonts w:ascii="仿宋" w:hAnsi="仿宋" w:eastAsia="仿宋_GB2312"/>
          <w:bCs/>
          <w:sz w:val="28"/>
          <w:szCs w:val="28"/>
        </w:rPr>
        <w:t>岁，</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及以上文化，身体健康，无精神病史和各类传染病，有</w:t>
      </w:r>
      <w:r>
        <w:rPr>
          <w:rFonts w:ascii="仿宋" w:hAnsi="仿宋" w:eastAsia="仿宋_GB2312"/>
          <w:bCs/>
          <w:sz w:val="28"/>
          <w:szCs w:val="28"/>
          <w:u w:val="single"/>
        </w:rPr>
        <w:t xml:space="preserve">    </w:t>
      </w:r>
      <w:r>
        <w:rPr>
          <w:rFonts w:ascii="仿宋" w:hAnsi="仿宋" w:eastAsia="仿宋_GB2312"/>
          <w:bCs/>
          <w:sz w:val="28"/>
          <w:szCs w:val="28"/>
        </w:rPr>
        <w:t>公共卫生从业人员健康体检合格证，无犯罪前科，无酗酒、吸毒、赌博、打架斗殴不良嗜好和违法乱纪行为。</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w:t>
      </w:r>
      <w:r>
        <w:rPr>
          <w:rFonts w:ascii="仿宋" w:hAnsi="仿宋" w:eastAsia="仿宋_GB2312"/>
          <w:bCs/>
          <w:sz w:val="28"/>
          <w:szCs w:val="28"/>
        </w:rPr>
        <w:t>管理人员：管理人员至少设有项目经理</w:t>
      </w:r>
      <w:r>
        <w:rPr>
          <w:rFonts w:ascii="仿宋" w:hAnsi="仿宋" w:eastAsia="仿宋_GB2312"/>
          <w:bCs/>
          <w:sz w:val="28"/>
          <w:szCs w:val="28"/>
          <w:u w:val="single"/>
        </w:rPr>
        <w:t xml:space="preserve">   </w:t>
      </w:r>
      <w:r>
        <w:rPr>
          <w:rFonts w:ascii="仿宋" w:hAnsi="仿宋" w:eastAsia="仿宋_GB2312"/>
          <w:bCs/>
          <w:sz w:val="28"/>
          <w:szCs w:val="28"/>
        </w:rPr>
        <w:t>人，每</w:t>
      </w:r>
      <w:r>
        <w:rPr>
          <w:rFonts w:ascii="仿宋" w:hAnsi="仿宋" w:eastAsia="仿宋_GB2312"/>
          <w:bCs/>
          <w:sz w:val="28"/>
          <w:szCs w:val="28"/>
          <w:u w:val="single"/>
        </w:rPr>
        <w:t xml:space="preserve">  </w:t>
      </w:r>
      <w:r>
        <w:rPr>
          <w:rFonts w:ascii="仿宋" w:hAnsi="仿宋" w:eastAsia="仿宋_GB2312"/>
          <w:bCs/>
          <w:sz w:val="28"/>
          <w:szCs w:val="28"/>
        </w:rPr>
        <w:t>个陪护人员至少设置主管</w:t>
      </w:r>
      <w:r>
        <w:rPr>
          <w:rFonts w:ascii="仿宋" w:hAnsi="仿宋" w:eastAsia="仿宋_GB2312"/>
          <w:bCs/>
          <w:sz w:val="28"/>
          <w:szCs w:val="28"/>
          <w:u w:val="single"/>
        </w:rPr>
        <w:t xml:space="preserve">  </w:t>
      </w:r>
      <w:r>
        <w:rPr>
          <w:rFonts w:ascii="仿宋" w:hAnsi="仿宋" w:eastAsia="仿宋_GB2312"/>
          <w:bCs/>
          <w:sz w:val="28"/>
          <w:szCs w:val="28"/>
        </w:rPr>
        <w:t>人，具有相关类似项目的管理经验。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（3）业务能力：熟悉医院陪护服务程序和规范要求；具有良好的沟通及协调能</w:t>
      </w:r>
      <w:r>
        <w:rPr>
          <w:rFonts w:ascii="仿宋" w:hAnsi="仿宋" w:eastAsia="仿宋_GB2312"/>
          <w:bCs/>
          <w:sz w:val="28"/>
          <w:szCs w:val="28"/>
        </w:rPr>
        <w:t>力；接受正规机构的基础护理知识、技能培训，并获考核合格证书；接受医疗卫生及陪护服务相关法律法规培训。</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2.岗位要求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仪容仪表：服务人员工作时统一着制式工作服、制式软底工作鞋，穿着规范、整洁；统一位置正确佩戴胸卡，信息完整清晰；发色、发型、妆容、指甲符合职业要求；身体、头发清洁无异味。非工作时间不得着工作服出入医疗区域。</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（2）工作纪律：遵守</w:t>
      </w:r>
      <w:r>
        <w:rPr>
          <w:rFonts w:ascii="仿宋" w:hAnsi="仿宋" w:eastAsia="仿宋_GB2312"/>
          <w:bCs/>
          <w:sz w:val="28"/>
          <w:szCs w:val="28"/>
        </w:rPr>
        <w:t>国家法律、医院规章制度；自觉维护患者权益，保护患者隐私；保持工作场所环境安静，严禁在工作时间从事与工作无关的活动、严禁在医疗区域吸烟、聊天、大声喧哗、席地而坐。</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生活护理服务：每日洗脸、饭前便后洗手、早晚口腔护理（刷牙、漱口）、梳头、洗脚、协助排泄及清理大小便、清洁（清洗）会阴及肛门、整理床位等；每周2次修剪指甲、经护士允许协助洗头、洗澡（或擦浴）。保证服务对象应做到“三短”“六洁”（即：指（趾）甲短、胡须短、头发短；口腔、头发、手足、皮肤、会阴及床位清洁）。</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（4）饮食护理：遵医嘱协助患者进餐、饮水（含普通饮食、要素饮食、治疗饮食等）；为患者打饭、打开水、餐前餐后洗手、清洗餐具。</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（5）确保患者安全：</w:t>
      </w:r>
      <w:r>
        <w:rPr>
          <w:rFonts w:ascii="仿宋" w:hAnsi="仿宋" w:eastAsia="仿宋_GB2312"/>
          <w:bCs/>
          <w:sz w:val="28"/>
          <w:szCs w:val="28"/>
        </w:rPr>
        <w:t>合理放置、使用热水器具；保持地面清洁与干燥；随时掌握患者所在位置及生理状况，对危险因素做好提示和防护措施，严</w:t>
      </w:r>
      <w:r>
        <w:rPr>
          <w:rFonts w:hint="eastAsia" w:ascii="仿宋_GB2312" w:hAnsi="仿宋_GB2312" w:eastAsia="仿宋_GB2312" w:cs="仿宋_GB2312"/>
          <w:bCs/>
          <w:sz w:val="28"/>
          <w:szCs w:val="28"/>
        </w:rPr>
        <w:t>禁出现跌倒、坠床、外伤、走失、自杀、自伤、自残等情况。</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（6）皮肤护理：协助护理人员为患者翻身；协助保持床单平整及患者皮肤清洁</w:t>
      </w:r>
      <w:r>
        <w:rPr>
          <w:rFonts w:ascii="仿宋" w:hAnsi="仿宋" w:eastAsia="仿宋_GB2312"/>
          <w:bCs/>
          <w:sz w:val="28"/>
          <w:szCs w:val="28"/>
        </w:rPr>
        <w:t>、干燥；遵医嘱（护嘱）保护伤口。</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（7）观察病情：遵医嘱（护嘱）协助观察患者病情变化，发现问题及时向医务人员报告。</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（8）保洁要求：保持床位整齐，物品按病区统一要求摆放；保持患者病员服干净、整齐，按需及时与护士联系更换。</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（9）消毒隔离：严格执行规范的消毒隔离制度，接触患者前、后规范洗手；陪护人员与患者</w:t>
      </w:r>
      <w:r>
        <w:rPr>
          <w:rFonts w:ascii="仿宋" w:hAnsi="仿宋" w:eastAsia="仿宋_GB2312"/>
          <w:bCs/>
          <w:sz w:val="28"/>
          <w:szCs w:val="28"/>
        </w:rPr>
        <w:t>物品分开放置；食品、用品分开放置；发生感染性疾病流行时，严格按照感染控制要求配合规范的消毒隔离措施。</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10）医疗护理工作辅助：根据医嘱及患者需要，协助护送患者外出检查、留取大小便、分泌物标本；协助患者功能锻炼、协助医护人员转运患者；开展小组式陪护的单元要协助病区进行门禁管理、参加护士早扫床；协助做好手术室入口处安全管理工作以及手术室接送患者工作。</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（11）产妇护理内容：每日洗脸、饭前便后洗手、早晚口腔护理（刷牙、漱口）、梳头、洗脚、协助排泄及清理大小便、清洁会阴、整理床单位；每周2次修剪指甲、</w:t>
      </w:r>
      <w:r>
        <w:rPr>
          <w:rFonts w:ascii="仿宋" w:hAnsi="仿宋" w:eastAsia="仿宋_GB2312"/>
          <w:bCs/>
          <w:sz w:val="28"/>
          <w:szCs w:val="28"/>
        </w:rPr>
        <w:t>取得护士、产妇和家属同意后协助洗头、洗澡（或擦浴）；取得护士、产妇和家属的同意后乳房护理；坚持母乳喂养，人工喂养指征掌握正确。</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（12）新生儿护理内容：新生儿的喂养方法正确，不得发生误吸；新生儿臀部护理</w:t>
      </w:r>
      <w:r>
        <w:rPr>
          <w:rFonts w:ascii="仿宋" w:hAnsi="仿宋" w:eastAsia="仿宋_GB2312"/>
          <w:bCs/>
          <w:sz w:val="28"/>
          <w:szCs w:val="28"/>
        </w:rPr>
        <w:t>及时、规范、避免红臀；按需照顾新生儿入睡、正确安置新生儿卧位；保持新生儿床单、包被平整，防止皮肤受损；帮助新生儿修剪指甲；指导并协助给新生儿洗澡；指导并协助给新生儿穿衣或换洗尿布等；原则上不得使新生儿离开视线；对危险因素做好提示和防护措施，严禁出现坠床、外伤、新生儿丢失等情况。</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（13）陪护人员严禁向病员或家属索要或接受小费、食物或其他物品，不得私自向病员</w:t>
      </w:r>
      <w:r>
        <w:rPr>
          <w:rFonts w:ascii="仿宋" w:hAnsi="仿宋" w:eastAsia="仿宋_GB2312"/>
          <w:bCs/>
          <w:sz w:val="28"/>
          <w:szCs w:val="28"/>
        </w:rPr>
        <w:t>或家属讲价钱、提要求，严禁为出院病员保管私人物品。不得出现其它医疗行为等(如擅自给病员服用外带药、给病员购买违禁物品等)。</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（14）陪护人员负责病房（包括卫生间、阳台）物品的整理，保持病房清洁整齐，并接受科室医护人员的督导。</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（15）陪护人员不得谈论与病员病情有关话题，不对病员病情进行评论，保护病员的隐私权，无论何种原因，不得与病员及家属发生争执或纠纷，若产生任何问题，由乙方自行承担相应责任,与甲方无关。</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16）陪护人员严禁操作任何治疗性、技术性的医疗护理工作，如：吸氧、鼻饲、吸痰等。按规程正确使用平车和轮椅，转运病员过程中，操作正确无误做到稳、轻、准、迅速，防止意外发生。做到工作四轻:走路轻、说话轻、动作轻、关门轻。</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（17）开展工作所需的办</w:t>
      </w:r>
      <w:r>
        <w:rPr>
          <w:rFonts w:ascii="仿宋" w:hAnsi="仿宋" w:eastAsia="仿宋_GB2312"/>
          <w:bCs/>
          <w:sz w:val="28"/>
          <w:szCs w:val="28"/>
        </w:rPr>
        <w:t>公家具、医疗用物、运送车辆、保洁用品、工作服、职业安全防护用品等物资设备，由乙方自行解决。</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（18）陪护人员要坚守岗位，不得擅离职守，如有事要请假外出，需经乙方管理人员同意，并安排其他人员看护患者。</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3.质量要求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设有专职管理机构，有规范的职责、制度、劳动纪律、工作标准、工作流程等，并经甲方审核，进行公开公示，有序张贴。不断提高服务质量，尽可能满足病患的正常需求。同时有义务服从、服务于甲方，有参与创卫、预防院内感染管理、维护正常医疗秩序等方面的责任和义务。</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（2）乙方有完整的岗前及</w:t>
      </w:r>
      <w:r>
        <w:rPr>
          <w:rFonts w:ascii="仿宋" w:hAnsi="仿宋" w:eastAsia="仿宋_GB2312"/>
          <w:bCs/>
          <w:sz w:val="28"/>
          <w:szCs w:val="28"/>
        </w:rPr>
        <w:t>岗位培训机制，培训工作有计划、有方案、每季度有授课及考核记录。</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（3）乙方设置独立的专职人力资源管理部门，对从业人员资质、健康状况及政治审核进行严格把关；人员调配要合理、及时、有效，满足全院陪护需求。</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（4）患者</w:t>
      </w:r>
      <w:r>
        <w:rPr>
          <w:rFonts w:ascii="仿宋" w:hAnsi="仿宋" w:eastAsia="仿宋_GB2312"/>
          <w:bCs/>
          <w:sz w:val="28"/>
          <w:szCs w:val="28"/>
        </w:rPr>
        <w:t>提出陪护需求后，普通患者</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小时、重症患者（全麻术后、肢体活动障碍、意识障碍患者、高危妊娠等）</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小时内陪护服务人员须到位，每月不能按时到位每超过</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人次，扣除履约保证金</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元/人次；延误到位总小时数</w:t>
      </w:r>
      <w:r>
        <w:rPr>
          <w:rFonts w:hint="eastAsia" w:ascii="仿宋_GB2312" w:hAnsi="仿宋_GB2312" w:eastAsia="仿宋_GB2312" w:cs="仿宋_GB2312"/>
          <w:bCs/>
          <w:sz w:val="28"/>
          <w:szCs w:val="28"/>
        </w:rPr>
        <w:t>&lt;</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小时，每超过</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小时，扣除履约保证金</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元/小时；单个患者延误到位时间</w:t>
      </w:r>
      <w:r>
        <w:rPr>
          <w:rFonts w:hint="eastAsia" w:ascii="仿宋_GB2312" w:hAnsi="仿宋_GB2312" w:eastAsia="仿宋_GB2312" w:cs="仿宋_GB2312"/>
          <w:bCs/>
          <w:sz w:val="28"/>
          <w:szCs w:val="28"/>
        </w:rPr>
        <w:t>&lt;</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小时，每超过</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小时，扣除履约保证金</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元/小时；同一时间未按需求到位陪护人员</w:t>
      </w:r>
      <w:r>
        <w:rPr>
          <w:rFonts w:hint="eastAsia" w:ascii="仿宋_GB2312" w:hAnsi="仿宋_GB2312" w:eastAsia="仿宋_GB2312" w:cs="仿宋_GB2312"/>
          <w:bCs/>
          <w:sz w:val="28"/>
          <w:szCs w:val="28"/>
        </w:rPr>
        <w:t>&lt;</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名，每超过</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名，扣除履约保证金</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ascii="仿宋" w:hAnsi="仿宋" w:eastAsia="仿宋_GB2312"/>
          <w:bCs/>
          <w:sz w:val="28"/>
          <w:szCs w:val="28"/>
        </w:rPr>
        <w:t>元/人次。</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w:t>
      </w:r>
      <w:r>
        <w:rPr>
          <w:rFonts w:ascii="仿宋" w:hAnsi="仿宋" w:eastAsia="仿宋_GB2312"/>
          <w:bCs/>
          <w:sz w:val="28"/>
          <w:szCs w:val="28"/>
        </w:rPr>
        <w:t>因陪护人员主要因素造成患者发生院内跌倒、坠床、外伤等各项情况，相关损害赔偿责任由乙方承担，超过</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人次/年，甲方有权解除合同。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（6）</w:t>
      </w:r>
      <w:r>
        <w:rPr>
          <w:rFonts w:ascii="仿宋" w:hAnsi="仿宋" w:eastAsia="仿宋_GB2312"/>
          <w:bCs/>
          <w:sz w:val="28"/>
          <w:szCs w:val="28"/>
        </w:rPr>
        <w:t>因陪护人员主要因素造成患者发生走失、自杀、自残等严重情况，相关损害赔偿责任由乙方承担，超过</w:t>
      </w:r>
      <w:r>
        <w:rPr>
          <w:rFonts w:ascii="仿宋" w:hAnsi="仿宋" w:eastAsia="仿宋_GB2312"/>
          <w:bCs/>
          <w:sz w:val="28"/>
          <w:szCs w:val="28"/>
          <w:u w:val="single"/>
        </w:rPr>
        <w:t xml:space="preserve">  </w:t>
      </w:r>
      <w:r>
        <w:rPr>
          <w:rFonts w:ascii="仿宋" w:hAnsi="仿宋" w:eastAsia="仿宋_GB2312"/>
          <w:bCs/>
          <w:sz w:val="28"/>
          <w:szCs w:val="28"/>
        </w:rPr>
        <w:t>人次/年，甲方有权解除合同。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（7）</w:t>
      </w:r>
      <w:r>
        <w:rPr>
          <w:rFonts w:ascii="仿宋" w:hAnsi="仿宋" w:eastAsia="仿宋_GB2312"/>
          <w:bCs/>
          <w:sz w:val="28"/>
          <w:szCs w:val="28"/>
        </w:rPr>
        <w:t>陪护人员工作期间或上班途中发生疾病、外伤、死亡等意外，由乙方自行承担相应责任与赔偿，与甲方无关。</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（8）因</w:t>
      </w:r>
      <w:r>
        <w:rPr>
          <w:rFonts w:ascii="仿宋" w:hAnsi="仿宋" w:eastAsia="仿宋_GB2312"/>
          <w:bCs/>
          <w:sz w:val="28"/>
          <w:szCs w:val="28"/>
        </w:rPr>
        <w:t>陪护人员的原因造成患者受伤及投诉、患者财产损失、医院设备损坏等情况，乙方自行承担相应责任与赔偿。</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（9）在</w:t>
      </w:r>
      <w:r>
        <w:rPr>
          <w:rFonts w:ascii="仿宋" w:hAnsi="仿宋" w:eastAsia="仿宋_GB2312"/>
          <w:bCs/>
          <w:sz w:val="28"/>
          <w:szCs w:val="28"/>
        </w:rPr>
        <w:t>工作中，乙方护工必须遵纪守法，执行医院规章制度。如有偷盗、斗殴、损害等违法违纪行为，乙方承担相关责任与赔偿，并对当事人予以辞退等处理，确保正常工作秩序。</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（10）乙</w:t>
      </w:r>
      <w:r>
        <w:rPr>
          <w:rFonts w:ascii="仿宋" w:hAnsi="仿宋" w:eastAsia="仿宋_GB2312"/>
          <w:bCs/>
          <w:sz w:val="28"/>
          <w:szCs w:val="28"/>
        </w:rPr>
        <w:t>方在工作推进中和重大决策决定时应当让甲方知晓并与甲方进行商议，取得甲方同意后方可推行。乙方应当以维护甲方的利益和名誉为前提，充分尊重甲方的权益和义务。</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（11）乙</w:t>
      </w:r>
      <w:r>
        <w:rPr>
          <w:rFonts w:ascii="仿宋" w:hAnsi="仿宋" w:eastAsia="仿宋_GB2312"/>
          <w:bCs/>
          <w:sz w:val="28"/>
          <w:szCs w:val="28"/>
        </w:rPr>
        <w:t>方每周进行质量控制检查和患者满意度普查，每周、每月、每季度有质量控制数据分析及改进报告；甲方按照量化考评表及满意度调查表（附件</w:t>
      </w:r>
      <w:r>
        <w:rPr>
          <w:rFonts w:hint="eastAsia" w:ascii="仿宋_GB2312" w:hAnsi="仿宋_GB2312" w:eastAsia="仿宋_GB2312" w:cs="仿宋_GB2312"/>
          <w:bCs/>
          <w:sz w:val="28"/>
          <w:szCs w:val="28"/>
        </w:rPr>
        <w:t>:1、2</w:t>
      </w:r>
      <w:r>
        <w:rPr>
          <w:rFonts w:ascii="仿宋" w:hAnsi="仿宋" w:eastAsia="仿宋_GB2312"/>
          <w:bCs/>
          <w:sz w:val="28"/>
          <w:szCs w:val="28"/>
        </w:rPr>
        <w:t>）每月进行考评，下述内容连续</w:t>
      </w:r>
      <w:r>
        <w:rPr>
          <w:rFonts w:ascii="仿宋" w:hAnsi="仿宋" w:eastAsia="仿宋_GB2312"/>
          <w:bCs/>
          <w:sz w:val="28"/>
          <w:szCs w:val="28"/>
          <w:u w:val="single"/>
        </w:rPr>
        <w:t xml:space="preserve">   </w:t>
      </w:r>
      <w:r>
        <w:rPr>
          <w:rFonts w:ascii="仿宋" w:hAnsi="仿宋" w:eastAsia="仿宋_GB2312"/>
          <w:bCs/>
          <w:sz w:val="28"/>
          <w:szCs w:val="28"/>
        </w:rPr>
        <w:t>月不达标，甲方有权终止合同。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①个人达标标准为合格率</w:t>
      </w:r>
      <w:r>
        <w:rPr>
          <w:rFonts w:ascii="仿宋" w:hAnsi="仿宋" w:eastAsia="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rPr>
        <w:t>，每降低一个百分点，扣除履约保证金</w:t>
      </w:r>
      <w:r>
        <w:rPr>
          <w:rFonts w:ascii="仿宋" w:hAnsi="仿宋" w:eastAsia="仿宋_GB2312"/>
          <w:bCs/>
          <w:sz w:val="28"/>
          <w:szCs w:val="28"/>
          <w:u w:val="single"/>
        </w:rPr>
        <w:t xml:space="preserve">    </w:t>
      </w:r>
      <w:r>
        <w:rPr>
          <w:rFonts w:ascii="仿宋" w:hAnsi="仿宋" w:eastAsia="仿宋_GB2312"/>
          <w:bCs/>
          <w:sz w:val="28"/>
          <w:szCs w:val="28"/>
        </w:rPr>
        <w:t>元/人次。</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②患者月满意率合格标准为</w:t>
      </w:r>
      <w:r>
        <w:rPr>
          <w:rFonts w:ascii="仿宋" w:hAnsi="仿宋" w:eastAsia="仿宋_GB2312"/>
          <w:bCs/>
          <w:sz w:val="28"/>
          <w:szCs w:val="28"/>
          <w:u w:val="single"/>
        </w:rPr>
        <w:t xml:space="preserve">    </w:t>
      </w:r>
      <w:r>
        <w:rPr>
          <w:rFonts w:hint="eastAsia" w:ascii="仿宋_GB2312" w:hAnsi="仿宋_GB2312" w:eastAsia="仿宋_GB2312" w:cs="仿宋_GB2312"/>
          <w:bCs/>
          <w:sz w:val="28"/>
          <w:szCs w:val="28"/>
        </w:rPr>
        <w:t>%</w:t>
      </w:r>
      <w:r>
        <w:rPr>
          <w:rFonts w:ascii="仿宋" w:hAnsi="仿宋" w:eastAsia="仿宋_GB2312"/>
          <w:bCs/>
          <w:sz w:val="28"/>
          <w:szCs w:val="28"/>
        </w:rPr>
        <w:t>，每降低一个百分点，扣除履约保证金</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元/月；投诉率</w:t>
      </w:r>
      <w:r>
        <w:rPr>
          <w:rFonts w:hint="eastAsia" w:ascii="仿宋_GB2312" w:hAnsi="仿宋_GB2312" w:eastAsia="仿宋_GB2312" w:cs="仿宋_GB2312"/>
          <w:bCs/>
          <w:sz w:val="28"/>
          <w:szCs w:val="28"/>
        </w:rPr>
        <w:t>&lt;</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人次/季度</w:t>
      </w:r>
      <w:r>
        <w:rPr>
          <w:rFonts w:hint="eastAsia" w:ascii="仿宋" w:hAnsi="仿宋"/>
          <w:bCs/>
          <w:sz w:val="28"/>
          <w:szCs w:val="28"/>
          <w:lang w:val="en-US" w:eastAsia="zh-CN"/>
        </w:rPr>
        <w:t>·</w:t>
      </w:r>
      <w:r>
        <w:rPr>
          <w:rFonts w:ascii="仿宋" w:hAnsi="仿宋" w:eastAsia="仿宋_GB2312"/>
          <w:bCs/>
          <w:sz w:val="28"/>
          <w:szCs w:val="28"/>
        </w:rPr>
        <w:t>百人，每超过</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人次，扣除履约保证金</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元/人次。</w:t>
      </w:r>
    </w:p>
    <w:p>
      <w:pPr>
        <w:adjustRightInd w:val="0"/>
        <w:spacing w:line="53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（12）</w:t>
      </w:r>
      <w:r>
        <w:rPr>
          <w:rFonts w:ascii="仿宋" w:hAnsi="仿宋" w:eastAsia="仿宋_GB2312"/>
          <w:bCs/>
          <w:sz w:val="28"/>
          <w:szCs w:val="28"/>
        </w:rPr>
        <w:t>乙方增设夜班值班人员并保证夜间业务的正常运行，保障病患</w:t>
      </w:r>
      <w:r>
        <w:rPr>
          <w:rFonts w:hint="eastAsia" w:ascii="仿宋_GB2312" w:hAnsi="仿宋_GB2312" w:eastAsia="仿宋_GB2312" w:cs="仿宋_GB2312"/>
          <w:bCs/>
          <w:sz w:val="28"/>
          <w:szCs w:val="28"/>
          <w:lang w:val="en-US" w:eastAsia="zh-CN"/>
        </w:rPr>
        <w:t>24小时所需。提供24小时电话服务支持。</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lang w:val="en-US" w:eastAsia="zh-CN"/>
        </w:rPr>
        <w:t>（13)乙方不得开展超出本合同约定范围以外的服务项目，禁止乱收</w:t>
      </w:r>
      <w:r>
        <w:rPr>
          <w:rFonts w:ascii="仿宋" w:hAnsi="仿宋" w:eastAsia="仿宋_GB2312"/>
          <w:bCs/>
          <w:sz w:val="28"/>
          <w:szCs w:val="28"/>
        </w:rPr>
        <w:t>费。每季度发生</w:t>
      </w:r>
      <w:r>
        <w:rPr>
          <w:rFonts w:ascii="仿宋" w:hAnsi="仿宋" w:eastAsia="仿宋_GB2312"/>
          <w:bCs/>
          <w:sz w:val="28"/>
          <w:szCs w:val="28"/>
          <w:u w:val="single"/>
        </w:rPr>
        <w:t xml:space="preserve">  </w:t>
      </w:r>
      <w:r>
        <w:rPr>
          <w:rFonts w:ascii="仿宋" w:hAnsi="仿宋" w:eastAsia="仿宋_GB2312"/>
          <w:bCs/>
          <w:sz w:val="28"/>
          <w:szCs w:val="28"/>
        </w:rPr>
        <w:t>次（含）以上乱收费行为，甲方有权解除合同，并追究乙方责任及赔偿相关损失。</w:t>
      </w:r>
    </w:p>
    <w:p>
      <w:pPr>
        <w:adjustRightInd w:val="0"/>
        <w:spacing w:line="53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4.管理要求</w:t>
      </w:r>
    </w:p>
    <w:p>
      <w:pPr>
        <w:adjustRightInd w:val="0"/>
        <w:spacing w:line="53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（1）乙方须依据服务标准要求编写制定服务方案。</w:t>
      </w:r>
    </w:p>
    <w:p>
      <w:pPr>
        <w:adjustRightInd w:val="0"/>
        <w:spacing w:line="53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（2）乙方需对所有承担本项目服务工作的员工进行岗前培训，每月进行在职培训。</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lang w:val="en-US" w:eastAsia="zh-CN"/>
        </w:rPr>
        <w:t>（3）乙方必须按招标（采购）文件的要求，承诺派遣项目经理，且不得随意更换，确需更换的</w:t>
      </w:r>
      <w:r>
        <w:rPr>
          <w:rFonts w:ascii="仿宋" w:hAnsi="仿宋" w:eastAsia="仿宋_GB2312"/>
          <w:bCs/>
          <w:sz w:val="28"/>
          <w:szCs w:val="28"/>
        </w:rPr>
        <w:t>，须提前</w:t>
      </w:r>
      <w:r>
        <w:rPr>
          <w:rFonts w:ascii="仿宋" w:hAnsi="仿宋" w:eastAsia="仿宋_GB2312"/>
          <w:bCs/>
          <w:sz w:val="28"/>
          <w:szCs w:val="28"/>
          <w:u w:val="single"/>
        </w:rPr>
        <w:t xml:space="preserve">   </w:t>
      </w:r>
      <w:r>
        <w:rPr>
          <w:rFonts w:ascii="仿宋" w:hAnsi="仿宋" w:eastAsia="仿宋_GB2312"/>
          <w:bCs/>
          <w:sz w:val="28"/>
          <w:szCs w:val="28"/>
        </w:rPr>
        <w:t>天向甲方提出申请，经甲方同意后更换具备同等条件的人员；如乙方中途更换项目经理造成损失，则甲方有权解除合同，并要求乙方赔偿相应损失。</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lang w:val="en-US" w:eastAsia="zh-CN"/>
        </w:rPr>
        <w:t>（4）陪护期间如乙方人员身体不适，应当主动报告。发生感染性疾病流行时，乙方</w:t>
      </w:r>
      <w:r>
        <w:rPr>
          <w:rFonts w:ascii="仿宋" w:hAnsi="仿宋" w:eastAsia="仿宋_GB2312"/>
          <w:bCs/>
          <w:sz w:val="28"/>
          <w:szCs w:val="28"/>
        </w:rPr>
        <w:t>应当严格落实各级政府机关及甲方下达的疫情防控要求，制定疫情防控方案，并确保疫情防控措施有效可行。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lang w:val="en-US" w:eastAsia="zh-CN"/>
        </w:rPr>
        <w:t>（5）乙方签订合同后,应当定期进行客户满意度调查。乙方将提出的意见、建议等信</w:t>
      </w:r>
      <w:r>
        <w:rPr>
          <w:rFonts w:ascii="仿宋" w:hAnsi="仿宋" w:eastAsia="仿宋_GB2312"/>
          <w:bCs/>
          <w:sz w:val="28"/>
          <w:szCs w:val="28"/>
        </w:rPr>
        <w:t>息进行汇总、整理。针对相关问题进行整改，要求落实到人。项目管理人员后续检查相关整改措施的落实情况，以书面形式报甲方的相关管理部门审阅。</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lang w:val="en-US" w:eastAsia="zh-CN"/>
        </w:rPr>
        <w:t>（6）乙方负责拟派人员的招聘、任免、薪酬、福利、保险、医疗、食宿（陪护床）等，</w:t>
      </w:r>
      <w:r>
        <w:rPr>
          <w:rFonts w:ascii="仿宋" w:hAnsi="仿宋" w:eastAsia="仿宋_GB2312"/>
          <w:bCs/>
          <w:sz w:val="28"/>
          <w:szCs w:val="28"/>
        </w:rPr>
        <w:t>一切风险乙方负责。甲方与乙方工作人员没有任何关系（包括但不仅限于劳动、劳务、社保、福利等关系）。乙方应当按照《劳动法》及社保制度与工作人员建立劳动关系。</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lang w:val="en-US" w:eastAsia="zh-CN"/>
        </w:rPr>
        <w:t>（7）如</w:t>
      </w:r>
      <w:r>
        <w:rPr>
          <w:rFonts w:ascii="仿宋" w:hAnsi="仿宋" w:eastAsia="仿宋_GB2312"/>
          <w:bCs/>
          <w:sz w:val="28"/>
          <w:szCs w:val="28"/>
        </w:rPr>
        <w:t>遇应急或重大保障活动等情况，根据甲方要求，乙方</w:t>
      </w:r>
      <w:r>
        <w:rPr>
          <w:rFonts w:hint="eastAsia" w:ascii="仿宋" w:hAnsi="仿宋" w:eastAsia="仿宋_GB2312"/>
          <w:bCs/>
          <w:sz w:val="28"/>
          <w:szCs w:val="28"/>
          <w:u w:val="single"/>
        </w:rPr>
        <w:t xml:space="preserve"> </w:t>
      </w:r>
      <w:r>
        <w:rPr>
          <w:rFonts w:ascii="仿宋" w:hAnsi="仿宋" w:eastAsia="仿宋_GB2312"/>
          <w:bCs/>
          <w:sz w:val="28"/>
          <w:szCs w:val="28"/>
          <w:u w:val="single"/>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五、履约验收</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本合同交付服务的履约验收，其方式、程序、内容和验收标准等事项，按甲方规定执行。</w:t>
      </w:r>
      <w:r>
        <w:rPr>
          <w:rFonts w:hint="eastAsia" w:ascii="楷体" w:hAnsi="楷体" w:eastAsia="楷体_GB2312" w:cs="楷体_GB2312"/>
          <w:bCs/>
          <w:sz w:val="24"/>
        </w:rPr>
        <w:t>（应在采购文件中予以明确，特别是涉及经费事项）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w:t>
      </w:r>
      <w:bookmarkStart w:id="1" w:name="_Hlk129347058"/>
      <w:r>
        <w:rPr>
          <w:rFonts w:hint="eastAsia" w:ascii="仿宋" w:hAnsi="仿宋" w:eastAsia="仿宋_GB2312"/>
          <w:bCs/>
          <w:sz w:val="28"/>
          <w:szCs w:val="28"/>
        </w:rPr>
        <w:t>服务</w:t>
      </w:r>
      <w:bookmarkEnd w:id="1"/>
      <w:r>
        <w:rPr>
          <w:rFonts w:hint="eastAsia" w:ascii="仿宋" w:hAnsi="仿宋" w:eastAsia="仿宋_GB2312"/>
          <w:bCs/>
          <w:sz w:val="28"/>
          <w:szCs w:val="28"/>
        </w:rPr>
        <w:t>分期考核验收</w:t>
      </w:r>
    </w:p>
    <w:p>
      <w:pPr>
        <w:adjustRightInd w:val="0"/>
        <w:spacing w:line="53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1.甲方按合同约定的分期考核内容、标准对乙方实施的服务进行验收。</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lang w:val="en-US" w:eastAsia="zh-CN"/>
        </w:rPr>
        <w:t>2.合同约定的分期考核内容包括日常督导考核、岗位督查、专项检查、特殊部位</w:t>
      </w:r>
      <w:r>
        <w:rPr>
          <w:rFonts w:hint="eastAsia" w:ascii="仿宋" w:hAnsi="仿宋" w:eastAsia="仿宋_GB2312"/>
          <w:bCs/>
          <w:sz w:val="28"/>
          <w:szCs w:val="28"/>
        </w:rPr>
        <w:t>或者场所检查、满意度调查、合同履约综合评价等。</w:t>
      </w:r>
    </w:p>
    <w:p>
      <w:pPr>
        <w:adjustRightInd w:val="0"/>
        <w:spacing w:line="53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（1）日常督导考核。甲方按考核标准对乙方实施的服务进行日常巡查，发现问题告知乙方，并做好督查记录。甲方根据乙方改进情况和问题的严重程度，按考核标准对乙方进行处理。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（2）岗位督查。甲方按考核标准检查乙方服务人员到岗情况，发现缺岗的，甲方按考核标准对乙方进行处理。</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lang w:val="en-US" w:eastAsia="zh-CN"/>
        </w:rPr>
        <w:t>（3）专项检查。甲方针对服务的重点、难点问题或管理要求进行专项检查，双方共</w:t>
      </w:r>
      <w:r>
        <w:rPr>
          <w:rFonts w:hint="eastAsia" w:ascii="仿宋" w:hAnsi="仿宋" w:eastAsia="仿宋_GB2312"/>
          <w:bCs/>
          <w:sz w:val="28"/>
          <w:szCs w:val="28"/>
        </w:rPr>
        <w:t>同记录。乙方对甲方在专项检查中发现问题，应当予以整改。乙方问题多次出现或整改不力的，甲方按考核标准进行处理。</w:t>
      </w:r>
    </w:p>
    <w:p>
      <w:pPr>
        <w:adjustRightInd w:val="0"/>
        <w:spacing w:line="53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（4）特殊部位或者场所检查。甲方对服务区域的特殊部位或者场所进行检查，发现问题甲方按考核标准对乙方进行处理。</w:t>
      </w:r>
    </w:p>
    <w:p>
      <w:pPr>
        <w:adjustRightInd w:val="0"/>
        <w:spacing w:line="530" w:lineRule="exact"/>
        <w:ind w:firstLine="560" w:firstLineChars="200"/>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（5）满意度调查：甲方按合同约定的考核时间组织服务对象或者委托第三方对服务效果进行满意度调查。甲方根据调查结果，按考核标准对乙方进行奖励或处罚。</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lang w:val="en-US" w:eastAsia="zh-CN"/>
        </w:rPr>
        <w:t>（6）合同</w:t>
      </w:r>
      <w:r>
        <w:rPr>
          <w:rFonts w:hint="eastAsia" w:ascii="仿宋" w:hAnsi="仿宋" w:eastAsia="仿宋_GB2312"/>
          <w:bCs/>
          <w:sz w:val="28"/>
          <w:szCs w:val="28"/>
        </w:rPr>
        <w:t>履约综合评价：甲方按合同约定的考核时间对乙方合同履行情况进行综合评价，综合评价可作为款项支付以及续签合同的依据。</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lang w:val="en-US" w:eastAsia="zh-CN"/>
        </w:rPr>
        <w:t>3.服</w:t>
      </w:r>
      <w:r>
        <w:rPr>
          <w:rFonts w:hint="eastAsia" w:ascii="仿宋" w:hAnsi="仿宋" w:eastAsia="仿宋_GB2312"/>
          <w:bCs/>
          <w:sz w:val="28"/>
          <w:szCs w:val="28"/>
        </w:rPr>
        <w:t>务分期考核内容、标准：</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lang w:val="en-US" w:eastAsia="zh-CN"/>
        </w:rPr>
        <w:t>4.</w:t>
      </w:r>
      <w:r>
        <w:rPr>
          <w:rFonts w:hint="eastAsia" w:ascii="仿宋" w:hAnsi="仿宋" w:eastAsia="仿宋_GB2312"/>
          <w:bCs/>
          <w:sz w:val="28"/>
          <w:szCs w:val="28"/>
        </w:rPr>
        <w:t>服务分期考核验收的其他要求：</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lang w:val="en-US" w:eastAsia="zh-CN"/>
        </w:rPr>
        <w:t>5.考</w:t>
      </w:r>
      <w:r>
        <w:rPr>
          <w:rFonts w:hint="eastAsia" w:ascii="仿宋" w:hAnsi="仿宋" w:eastAsia="仿宋_GB2312"/>
          <w:bCs/>
          <w:sz w:val="28"/>
          <w:szCs w:val="28"/>
        </w:rPr>
        <w:t>核的其他要求：</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□（二）验收的其他要求：</w:t>
      </w:r>
      <w:r>
        <w:rPr>
          <w:rFonts w:hint="eastAsia" w:ascii="仿宋" w:hAnsi="仿宋" w:eastAsia="仿宋_GB2312"/>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w:t>
      </w:r>
      <w:r>
        <w:rPr>
          <w:rFonts w:hint="eastAsia" w:ascii="黑体" w:hAnsi="黑体"/>
          <w:b w:val="0"/>
          <w:bCs w:val="0"/>
          <w:lang w:eastAsia="zh-CN"/>
        </w:rPr>
        <w:t>六</w:t>
      </w:r>
      <w:r>
        <w:rPr>
          <w:rFonts w:hint="eastAsia" w:ascii="黑体" w:hAnsi="黑体"/>
          <w:b w:val="0"/>
          <w:bCs w:val="0"/>
        </w:rPr>
        <w:t>、保密要求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lang w:eastAsia="zh-CN"/>
        </w:rPr>
        <w:t>七</w:t>
      </w:r>
      <w:r>
        <w:rPr>
          <w:rFonts w:hint="eastAsia" w:ascii="黑体" w:hAnsi="黑体"/>
          <w:b w:val="0"/>
          <w:bCs w:val="0"/>
        </w:rPr>
        <w:t>、履约保证金</w:t>
      </w:r>
      <w:r>
        <w:rPr>
          <w:rFonts w:hint="eastAsia" w:ascii="楷体_GB2312" w:hAnsi="楷体_GB2312" w:eastAsia="楷体_GB2312" w:cs="楷体_GB2312"/>
          <w:b w:val="0"/>
          <w:bCs w:val="0"/>
          <w:sz w:val="24"/>
          <w:szCs w:val="24"/>
          <w:lang w:eastAsia="zh-CN"/>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（二）乙方在合同履行过程中存在违约行为，合同被甲方终止的，甲方有权没收乙方履约保证金。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（三）履约保证金在合同最终支付结算时，无息返还。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（四）乙方应当向甲方支付合同项下的违约金或赔偿金时，甲方有权从履约保证金中予以扣除。</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lang w:eastAsia="zh-CN"/>
        </w:rPr>
        <w:t>八</w:t>
      </w:r>
      <w:r>
        <w:rPr>
          <w:rFonts w:hint="eastAsia" w:ascii="黑体" w:hAnsi="黑体"/>
          <w:b w:val="0"/>
          <w:bCs w:val="0"/>
        </w:rPr>
        <w:t>、资金结算</w:t>
      </w:r>
    </w:p>
    <w:p>
      <w:pPr>
        <w:adjustRightInd w:val="0"/>
        <w:spacing w:line="530" w:lineRule="exact"/>
        <w:ind w:firstLine="560" w:firstLineChars="200"/>
        <w:rPr>
          <w:rFonts w:hint="eastAsia" w:ascii="仿宋" w:hAnsi="仿宋" w:eastAsia="仿宋_GB2312"/>
          <w:bCs/>
          <w:sz w:val="28"/>
          <w:szCs w:val="28"/>
        </w:rPr>
      </w:pPr>
      <w:r>
        <w:rPr>
          <w:rFonts w:hint="eastAsia" w:ascii="仿宋" w:hAnsi="仿宋" w:eastAsia="仿宋_GB2312"/>
          <w:bCs/>
          <w:sz w:val="28"/>
          <w:szCs w:val="28"/>
        </w:rPr>
        <w:t>乙方以患者“自愿选择”为原则，按照本合同约定的收费标准，收取陪护费</w:t>
      </w:r>
      <w:r>
        <w:rPr>
          <w:rFonts w:hint="eastAsia" w:ascii="仿宋" w:hAnsi="仿宋"/>
          <w:bCs/>
          <w:sz w:val="28"/>
          <w:szCs w:val="28"/>
          <w:lang w:eastAsia="zh-CN"/>
        </w:rPr>
        <w:t>用</w:t>
      </w:r>
      <w:r>
        <w:rPr>
          <w:rFonts w:hint="eastAsia" w:ascii="仿宋" w:hAnsi="仿宋" w:eastAsia="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lang w:val="zh-CN"/>
        </w:rPr>
        <w:t>其他</w:t>
      </w:r>
      <w:r>
        <w:rPr>
          <w:rFonts w:hint="eastAsia" w:ascii="仿宋" w:hAnsi="仿宋" w:eastAsia="仿宋_GB2312"/>
          <w:bCs/>
          <w:sz w:val="28"/>
          <w:szCs w:val="28"/>
        </w:rPr>
        <w:t>：</w:t>
      </w:r>
      <w:r>
        <w:rPr>
          <w:rFonts w:hint="eastAsia" w:ascii="仿宋" w:hAnsi="仿宋" w:eastAsia="仿宋_GB2312"/>
          <w:bCs/>
          <w:sz w:val="28"/>
          <w:szCs w:val="28"/>
          <w:u w:val="single"/>
          <w:lang w:val="zh-CN"/>
        </w:rPr>
        <w:t xml:space="preserve">                               </w:t>
      </w:r>
    </w:p>
    <w:p>
      <w:pPr>
        <w:pStyle w:val="6"/>
        <w:keepNext w:val="0"/>
        <w:keepLines w:val="0"/>
        <w:adjustRightInd w:val="0"/>
        <w:spacing w:before="0" w:after="0" w:line="530" w:lineRule="exact"/>
        <w:ind w:firstLine="560" w:firstLineChars="200"/>
        <w:rPr>
          <w:rFonts w:ascii="黑体" w:hAnsi="黑体"/>
          <w:b w:val="0"/>
          <w:bCs w:val="0"/>
        </w:rPr>
      </w:pPr>
      <w:bookmarkStart w:id="2" w:name="_Hlk129354415"/>
      <w:r>
        <w:rPr>
          <w:rFonts w:hint="eastAsia" w:ascii="黑体" w:hAnsi="黑体"/>
          <w:b w:val="0"/>
          <w:bCs w:val="0"/>
          <w:lang w:eastAsia="zh-CN"/>
        </w:rPr>
        <w:t>九</w:t>
      </w:r>
      <w:r>
        <w:rPr>
          <w:rFonts w:hint="eastAsia" w:ascii="黑体" w:hAnsi="黑体"/>
          <w:b w:val="0"/>
          <w:bCs w:val="0"/>
        </w:rPr>
        <w:t>、违约责任</w:t>
      </w:r>
    </w:p>
    <w:p>
      <w:pPr>
        <w:adjustRightInd w:val="0"/>
        <w:spacing w:line="530" w:lineRule="exact"/>
        <w:ind w:firstLine="560" w:firstLineChars="200"/>
        <w:rPr>
          <w:bCs/>
          <w:sz w:val="28"/>
          <w:szCs w:val="28"/>
        </w:rPr>
      </w:pPr>
      <w:r>
        <w:rPr>
          <w:rFonts w:hint="eastAsia" w:ascii="仿宋" w:hAnsi="仿宋" w:eastAsia="仿宋_GB2312"/>
          <w:bCs/>
          <w:sz w:val="28"/>
          <w:szCs w:val="28"/>
        </w:rPr>
        <w:t>（一）乙方未经甲方同意，不按合同约定履行服务义务，影响甲方工作展开，甲方可以终止合同，而由此给甲方造成的实际损失，乙方应当给予足额赔偿。</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如因不可抗力事件导致一方无法履行合同，该方应立即书面通知对方，并在合理期限内提供权威机构出具的证明。受影响方应尽力减轻不可抗力事件所造成的影响。如法律对不可抗力有其他规定，或合同迟延履行后发生不可抗力事件，本条款不免除违约方的责任。</w:t>
      </w:r>
    </w:p>
    <w:bookmarkEnd w:id="2"/>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十、争议解决方式</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_GB2312" w:cs="楷体_GB2312"/>
          <w:bCs/>
          <w:sz w:val="24"/>
        </w:rPr>
        <w:t>（此条款为单选，不选或全选无效）</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□向</w:t>
      </w:r>
      <w:r>
        <w:rPr>
          <w:rFonts w:hint="eastAsia" w:ascii="仿宋" w:hAnsi="仿宋" w:eastAsia="仿宋_GB2312"/>
          <w:sz w:val="28"/>
          <w:szCs w:val="28"/>
          <w:u w:val="single"/>
        </w:rPr>
        <w:t xml:space="preserve">             </w:t>
      </w:r>
      <w:r>
        <w:rPr>
          <w:rFonts w:hint="eastAsia" w:ascii="楷体" w:hAnsi="楷体" w:eastAsia="楷体_GB2312" w:cs="楷体_GB2312"/>
          <w:bCs/>
          <w:sz w:val="24"/>
        </w:rPr>
        <w:t>（甲方所在地仲裁机构名称）</w:t>
      </w:r>
      <w:r>
        <w:rPr>
          <w:rFonts w:hint="eastAsia" w:ascii="仿宋" w:hAnsi="仿宋" w:eastAsia="仿宋_GB2312"/>
          <w:bCs/>
          <w:sz w:val="28"/>
          <w:szCs w:val="28"/>
        </w:rPr>
        <w:t>提起仲裁。</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□向甲方所在地人民法院提起诉讼。</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一</w:t>
      </w:r>
      <w:r>
        <w:rPr>
          <w:rFonts w:hint="eastAsia" w:ascii="黑体" w:hAnsi="黑体"/>
          <w:b w:val="0"/>
          <w:bCs w:val="0"/>
        </w:rPr>
        <w:t>、合同生效</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（一）经双方法定代表人或授权代表签字并经单位盖章后生效。未经甲方允许，乙方不得部分或全部转让其应当履行的合同义务。</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（二）本合同一式</w:t>
      </w:r>
      <w:r>
        <w:rPr>
          <w:rFonts w:hint="eastAsia" w:ascii="仿宋" w:hAnsi="仿宋" w:eastAsia="仿宋_GB2312"/>
          <w:bCs/>
          <w:sz w:val="28"/>
          <w:szCs w:val="28"/>
          <w:u w:val="single"/>
        </w:rPr>
        <w:t xml:space="preserve">    </w:t>
      </w:r>
      <w:r>
        <w:rPr>
          <w:rFonts w:hint="eastAsia" w:ascii="仿宋" w:hAnsi="仿宋" w:eastAsia="仿宋_GB2312"/>
          <w:bCs/>
          <w:sz w:val="28"/>
          <w:szCs w:val="28"/>
        </w:rPr>
        <w:t>份，由双方各执一份，甲方财务结算部门一份，</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w:t>
      </w:r>
      <w:r>
        <w:rPr>
          <w:rFonts w:hint="eastAsia" w:ascii="黑体" w:hAnsi="黑体"/>
          <w:b w:val="0"/>
          <w:bCs w:val="0"/>
          <w:lang w:eastAsia="zh-CN"/>
        </w:rPr>
        <w:t>二</w:t>
      </w:r>
      <w:r>
        <w:rPr>
          <w:rFonts w:hint="eastAsia" w:ascii="黑体" w:hAnsi="黑体"/>
          <w:b w:val="0"/>
          <w:bCs w:val="0"/>
        </w:rPr>
        <w:t>、其他事项</w:t>
      </w:r>
    </w:p>
    <w:p>
      <w:pPr>
        <w:adjustRightInd w:val="0"/>
        <w:spacing w:line="530" w:lineRule="exact"/>
        <w:ind w:firstLine="560" w:firstLineChars="200"/>
        <w:rPr>
          <w:rFonts w:ascii="仿宋" w:hAnsi="仿宋" w:eastAsia="仿宋_GB2312"/>
          <w:bCs/>
          <w:sz w:val="28"/>
          <w:szCs w:val="28"/>
        </w:rPr>
      </w:pPr>
      <w:r>
        <w:rPr>
          <w:rFonts w:hint="eastAsia" w:ascii="仿宋" w:hAnsi="仿宋"/>
          <w:bCs/>
          <w:sz w:val="28"/>
          <w:szCs w:val="28"/>
          <w:lang w:eastAsia="zh-CN"/>
        </w:rPr>
        <w:t>（一）</w:t>
      </w:r>
      <w:r>
        <w:rPr>
          <w:rFonts w:hint="eastAsia" w:ascii="仿宋" w:hAnsi="仿宋" w:eastAsia="仿宋_GB2312"/>
          <w:bCs/>
          <w:sz w:val="28"/>
          <w:szCs w:val="28"/>
        </w:rPr>
        <w:t>本合同终止后尚未有新的服务供应方承接的，乙方应当继续按本合同的约定提供</w:t>
      </w:r>
      <w:r>
        <w:rPr>
          <w:rFonts w:ascii="仿宋" w:hAnsi="仿宋" w:eastAsia="仿宋_GB2312"/>
          <w:bCs/>
          <w:sz w:val="28"/>
          <w:szCs w:val="28"/>
          <w:u w:val="single"/>
        </w:rPr>
        <w:t xml:space="preserve">   </w:t>
      </w:r>
      <w:r>
        <w:rPr>
          <w:rFonts w:ascii="仿宋" w:hAnsi="仿宋" w:eastAsia="仿宋_GB2312"/>
          <w:bCs/>
          <w:sz w:val="28"/>
          <w:szCs w:val="28"/>
        </w:rPr>
        <w:t>个月的服务。</w:t>
      </w:r>
    </w:p>
    <w:p>
      <w:pPr>
        <w:adjustRightInd w:val="0"/>
        <w:spacing w:line="530" w:lineRule="exact"/>
        <w:ind w:firstLine="560" w:firstLineChars="200"/>
        <w:rPr>
          <w:rFonts w:ascii="仿宋" w:hAnsi="仿宋" w:eastAsia="仿宋_GB2312"/>
          <w:bCs/>
          <w:sz w:val="28"/>
          <w:szCs w:val="28"/>
        </w:rPr>
      </w:pPr>
      <w:r>
        <w:rPr>
          <w:rFonts w:hint="eastAsia" w:ascii="仿宋" w:hAnsi="仿宋"/>
          <w:bCs/>
          <w:sz w:val="28"/>
          <w:szCs w:val="28"/>
          <w:lang w:eastAsia="zh-CN"/>
        </w:rPr>
        <w:t>（二）</w:t>
      </w:r>
      <w:r>
        <w:rPr>
          <w:rFonts w:hint="eastAsia" w:ascii="仿宋" w:hAnsi="仿宋" w:eastAsia="仿宋_GB2312"/>
          <w:bCs/>
          <w:sz w:val="28"/>
          <w:szCs w:val="28"/>
        </w:rPr>
        <w:t>其他：</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□十四、附件</w:t>
      </w:r>
    </w:p>
    <w:p>
      <w:pPr>
        <w:pStyle w:val="8"/>
        <w:adjustRightInd w:val="0"/>
        <w:spacing w:line="530" w:lineRule="exact"/>
        <w:ind w:firstLine="560" w:firstLineChars="200"/>
        <w:jc w:val="left"/>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1.陪护服务人员量化考评表</w:t>
      </w:r>
    </w:p>
    <w:p>
      <w:pPr>
        <w:pStyle w:val="8"/>
        <w:adjustRightInd w:val="0"/>
        <w:spacing w:line="530" w:lineRule="exact"/>
        <w:ind w:firstLine="560" w:firstLineChars="200"/>
        <w:jc w:val="left"/>
        <w:rPr>
          <w:rFonts w:ascii="仿宋" w:hAnsi="仿宋" w:eastAsia="仿宋_GB2312" w:cs="仿宋_GB2312"/>
          <w:bCs/>
          <w:sz w:val="28"/>
          <w:szCs w:val="28"/>
        </w:rPr>
      </w:pPr>
      <w:r>
        <w:rPr>
          <w:rFonts w:hint="eastAsia" w:ascii="仿宋_GB2312" w:hAnsi="仿宋_GB2312" w:eastAsia="仿宋_GB2312" w:cs="仿宋_GB2312"/>
          <w:bCs/>
          <w:sz w:val="28"/>
          <w:szCs w:val="28"/>
        </w:rPr>
        <w:t>2.患</w:t>
      </w:r>
      <w:r>
        <w:rPr>
          <w:rFonts w:hint="eastAsia" w:ascii="仿宋" w:hAnsi="仿宋" w:eastAsia="仿宋_GB2312" w:cs="仿宋_GB2312"/>
          <w:bCs/>
          <w:sz w:val="28"/>
          <w:szCs w:val="28"/>
        </w:rPr>
        <w:t>者满意度调查表</w:t>
      </w:r>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bookmarkStart w:id="3" w:name="_GoBack"/>
      <w:bookmarkEnd w:id="3"/>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p>
      <w:pPr>
        <w:pStyle w:val="2"/>
      </w:pPr>
      <w:r>
        <w:br w:type="page"/>
      </w:r>
    </w:p>
    <w:p>
      <w:pPr>
        <w:pStyle w:val="2"/>
        <w:rPr>
          <w:rFonts w:ascii="黑体" w:hAnsi="黑体" w:eastAsia="黑体" w:cs="宋体"/>
          <w:bCs/>
          <w:sz w:val="28"/>
          <w:szCs w:val="28"/>
        </w:rPr>
      </w:pPr>
      <w:r>
        <w:rPr>
          <w:rFonts w:hint="eastAsia" w:ascii="黑体" w:hAnsi="黑体" w:eastAsia="黑体" w:cs="宋体"/>
          <w:bCs/>
          <w:sz w:val="28"/>
          <w:szCs w:val="28"/>
        </w:rPr>
        <w:t>附件</w:t>
      </w:r>
      <w:r>
        <w:rPr>
          <w:rFonts w:ascii="黑体" w:hAnsi="黑体" w:eastAsia="黑体" w:cs="宋体"/>
          <w:bCs/>
          <w:sz w:val="28"/>
          <w:szCs w:val="28"/>
        </w:rPr>
        <w:t>1</w:t>
      </w:r>
    </w:p>
    <w:p>
      <w:pPr>
        <w:pStyle w:val="2"/>
        <w:jc w:val="center"/>
        <w:rPr>
          <w:rFonts w:ascii="方正小标宋简体" w:hAnsi="仿宋" w:eastAsia="方正小标宋简体" w:cs="宋体"/>
          <w:bCs/>
          <w:sz w:val="28"/>
          <w:szCs w:val="28"/>
        </w:rPr>
      </w:pPr>
      <w:r>
        <w:rPr>
          <w:rFonts w:hint="eastAsia" w:ascii="方正小标宋简体" w:hAnsi="仿宋" w:eastAsia="方正小标宋简体" w:cs="宋体"/>
          <w:bCs/>
          <w:sz w:val="28"/>
          <w:szCs w:val="28"/>
        </w:rPr>
        <w:t>陪护服务人员量化考评表</w:t>
      </w:r>
    </w:p>
    <w:tbl>
      <w:tblPr>
        <w:tblStyle w:val="12"/>
        <w:tblW w:w="883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60"/>
        <w:gridCol w:w="6407"/>
        <w:gridCol w:w="8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考核项目</w:t>
            </w:r>
          </w:p>
        </w:tc>
        <w:tc>
          <w:tcPr>
            <w:tcW w:w="64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评价内容</w:t>
            </w:r>
          </w:p>
        </w:tc>
        <w:tc>
          <w:tcPr>
            <w:tcW w:w="86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bCs/>
                <w:kern w:val="0"/>
                <w:sz w:val="21"/>
                <w:szCs w:val="21"/>
              </w:rPr>
            </w:pPr>
            <w:r>
              <w:rPr>
                <w:rFonts w:hint="eastAsia" w:ascii="仿宋_GB2312" w:hAnsi="仿宋_GB2312" w:eastAsia="仿宋_GB2312" w:cs="仿宋_GB2312"/>
                <w:b/>
                <w:bCs/>
                <w:kern w:val="0"/>
                <w:sz w:val="21"/>
                <w:szCs w:val="21"/>
              </w:rPr>
              <w:t>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一、劳动纪律（每项2分，共24分）</w:t>
            </w: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1.遵守病区制度，服从医护人员的管理及指导</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2.爱护医院设备，不损害公共财产</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3.禁止在病房内嬉笑、打闹、大声喧哗</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4.禁止骂人、打架、斗殴</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5.禁止上岗时在病房、楼道或其他地方扎堆聊天</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6.禁止病室内吸烟、饮酒、聚餐、会客</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7.不准议论患者隐私、挑拨是非</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8.禁止私自进入医护办公室、治疗室，或到其他病室串岗</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9.不准上岗时做与工作无关的个人私事</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10.不准私自拿取患者和医院的任何物品</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11.不准向患者及家属暗示或索要小费、食品、物品</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12.禁止带同乡或家属在病房留宿</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二、礼仪规范（每项4分，共20分）</w:t>
            </w: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1.按要求着装（穿工服、带胸卡）</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2.不准穿拖鞋、背心或披头散发进入病房</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3.不准躺、坐病床或在地上睡觉</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4.讲究个人卫生</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auto"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5.按要求放置个人物品，病室整洁</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7967" w:type="dxa"/>
            <w:gridSpan w:val="2"/>
            <w:tcBorders>
              <w:top w:val="single" w:color="auto"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三、工作人员不准进行医疗、护理操作（10分）</w:t>
            </w:r>
          </w:p>
        </w:tc>
        <w:tc>
          <w:tcPr>
            <w:tcW w:w="868" w:type="dxa"/>
            <w:tcBorders>
              <w:top w:val="single" w:color="auto"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四、服务质量（每项5分，共25分）</w:t>
            </w: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1.在护理人员指导下，按要求为患者做好各项服务</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2.患者身体、皮肤、毛发清洁</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3.不因个人操作使患者发生跌倒、坠床、烫伤等</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4.按要求放置患者物品，无杂物，床铺整洁</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5.发生意外情况主动向医护人员汇报，不隐瞒</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五、满意度</w:t>
            </w:r>
          </w:p>
          <w:p>
            <w:pPr>
              <w:jc w:val="center"/>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（每项5分，共15分）</w:t>
            </w: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1.护士无不良反馈</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2.患者及家属无投诉</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156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kern w:val="0"/>
                <w:sz w:val="21"/>
                <w:szCs w:val="21"/>
              </w:rPr>
            </w:pPr>
          </w:p>
        </w:tc>
        <w:tc>
          <w:tcPr>
            <w:tcW w:w="6407"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3.临床科室无投诉</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left"/>
              <w:rPr>
                <w:rFonts w:hint="eastAsia" w:ascii="仿宋_GB2312" w:hAnsi="仿宋_GB2312" w:eastAsia="仿宋_GB2312" w:cs="仿宋_GB2312"/>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jc w:val="center"/>
        </w:trPr>
        <w:tc>
          <w:tcPr>
            <w:tcW w:w="7967"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六、不准脱岗或个人原因非正常下岗（6分）</w:t>
            </w:r>
          </w:p>
        </w:tc>
        <w:tc>
          <w:tcPr>
            <w:tcW w:w="868"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ascii="仿宋_GB2312" w:hAnsi="仿宋_GB2312" w:eastAsia="仿宋_GB2312" w:cs="仿宋_GB2312"/>
                <w:kern w:val="0"/>
                <w:sz w:val="21"/>
                <w:szCs w:val="21"/>
              </w:rPr>
            </w:pPr>
          </w:p>
        </w:tc>
      </w:tr>
    </w:tbl>
    <w:p/>
    <w:p>
      <w:pPr>
        <w:pStyle w:val="2"/>
      </w:pPr>
      <w:r>
        <w:br w:type="page"/>
      </w:r>
    </w:p>
    <w:p>
      <w:pPr>
        <w:pStyle w:val="2"/>
        <w:rPr>
          <w:rFonts w:hint="eastAsia" w:ascii="黑体" w:hAnsi="黑体" w:eastAsia="黑体" w:cs="宋体"/>
          <w:bCs/>
          <w:sz w:val="28"/>
          <w:szCs w:val="28"/>
          <w:lang w:eastAsia="zh-CN"/>
        </w:rPr>
      </w:pPr>
      <w:r>
        <w:rPr>
          <w:rFonts w:hint="eastAsia" w:ascii="黑体" w:hAnsi="黑体" w:eastAsia="黑体" w:cs="宋体"/>
          <w:bCs/>
          <w:sz w:val="28"/>
          <w:szCs w:val="28"/>
        </w:rPr>
        <w:t>附件</w:t>
      </w:r>
      <w:r>
        <w:rPr>
          <w:rFonts w:hint="eastAsia" w:ascii="黑体" w:hAnsi="黑体" w:eastAsia="黑体" w:cs="宋体"/>
          <w:bCs/>
          <w:sz w:val="28"/>
          <w:szCs w:val="28"/>
          <w:lang w:val="en-US" w:eastAsia="zh-CN"/>
        </w:rPr>
        <w:t>2</w:t>
      </w:r>
    </w:p>
    <w:p>
      <w:pPr>
        <w:jc w:val="center"/>
        <w:rPr>
          <w:rFonts w:ascii="方正小标宋简体" w:hAnsi="仿宋" w:eastAsia="方正小标宋简体" w:cs="宋体"/>
          <w:bCs/>
          <w:sz w:val="28"/>
          <w:szCs w:val="28"/>
        </w:rPr>
      </w:pPr>
      <w:r>
        <w:rPr>
          <w:rFonts w:hint="eastAsia" w:ascii="方正小标宋简体" w:hAnsi="仿宋" w:eastAsia="方正小标宋简体" w:cs="宋体"/>
          <w:bCs/>
          <w:szCs w:val="28"/>
        </w:rPr>
        <w:t>患者满意度调查表</w:t>
      </w:r>
    </w:p>
    <w:p>
      <w:pPr>
        <w:pStyle w:val="2"/>
        <w:spacing w:after="0" w:line="530" w:lineRule="exact"/>
        <w:rPr>
          <w:rFonts w:ascii="仿宋" w:hAnsi="仿宋" w:eastAsia="仿宋_GB2312"/>
          <w:sz w:val="28"/>
          <w:szCs w:val="28"/>
        </w:rPr>
      </w:pPr>
      <w:r>
        <w:rPr>
          <w:rFonts w:hint="eastAsia" w:ascii="仿宋" w:hAnsi="仿宋" w:eastAsia="仿宋_GB2312"/>
          <w:b/>
          <w:sz w:val="28"/>
          <w:szCs w:val="28"/>
        </w:rPr>
        <w:t>尊敬的患者</w:t>
      </w:r>
      <w:r>
        <w:rPr>
          <w:rFonts w:hint="eastAsia" w:ascii="仿宋" w:hAnsi="仿宋" w:eastAsia="仿宋_GB2312"/>
          <w:sz w:val="28"/>
          <w:szCs w:val="28"/>
        </w:rPr>
        <w:t>：</w:t>
      </w:r>
    </w:p>
    <w:p>
      <w:pPr>
        <w:pStyle w:val="2"/>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为使医院的服务更上一层楼，提高陪护的护理质量，更好地为您服务，请您根据以下内容对陪护工作给予客观的评价，并提出宝贵意见。谢谢协作！</w:t>
      </w:r>
    </w:p>
    <w:p>
      <w:pPr>
        <w:pStyle w:val="2"/>
        <w:spacing w:afterLines="50" w:line="530" w:lineRule="exact"/>
        <w:rPr>
          <w:rFonts w:ascii="仿宋" w:hAnsi="仿宋" w:eastAsia="仿宋"/>
          <w:sz w:val="28"/>
          <w:szCs w:val="28"/>
        </w:rPr>
      </w:pPr>
      <w:r>
        <w:rPr>
          <w:rFonts w:hint="eastAsia" w:ascii="仿宋" w:hAnsi="仿宋" w:eastAsia="仿宋_GB2312"/>
          <w:sz w:val="28"/>
          <w:szCs w:val="28"/>
        </w:rPr>
        <w:t>床号：</w:t>
      </w:r>
      <w:r>
        <w:rPr>
          <w:rFonts w:ascii="仿宋" w:hAnsi="仿宋" w:eastAsia="仿宋_GB2312"/>
          <w:sz w:val="28"/>
          <w:szCs w:val="28"/>
        </w:rPr>
        <w:t xml:space="preserve">          签名：             日期：          分数：</w:t>
      </w:r>
    </w:p>
    <w:tbl>
      <w:tblPr>
        <w:tblStyle w:val="12"/>
        <w:tblW w:w="8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35"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jc w:val="left"/>
              <w:rPr>
                <w:rFonts w:ascii="仿宋" w:hAnsi="仿宋" w:eastAsia="仿宋_GB2312" w:cs="宋体"/>
                <w:sz w:val="21"/>
                <w:szCs w:val="21"/>
              </w:rPr>
            </w:pPr>
            <w:r>
              <w:rPr>
                <w:rFonts w:hint="eastAsia" w:ascii="仿宋" w:hAnsi="仿宋" w:eastAsia="仿宋_GB2312" w:cs="宋体"/>
                <w:sz w:val="21"/>
                <w:szCs w:val="21"/>
              </w:rPr>
              <w:t xml:space="preserve">1、护工的个人卫生、服务态度和仪容仪表如何？ </w:t>
            </w:r>
          </w:p>
          <w:p>
            <w:pPr>
              <w:spacing w:before="24" w:beforeLines="10" w:after="24" w:afterLines="10"/>
              <w:jc w:val="left"/>
              <w:rPr>
                <w:rFonts w:ascii="仿宋" w:hAnsi="仿宋" w:eastAsia="仿宋" w:cs="宋体"/>
                <w:sz w:val="21"/>
                <w:szCs w:val="21"/>
              </w:rPr>
            </w:pPr>
            <w:r>
              <w:rPr>
                <w:rFonts w:hint="eastAsia" w:ascii="仿宋" w:hAnsi="仿宋" w:eastAsia="仿宋_GB2312"/>
                <w:sz w:val="21"/>
                <w:szCs w:val="21"/>
              </w:rPr>
              <w:t>非常满意（   ）    基本满意（   ）    不满意（   ）    非常不满意（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35"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jc w:val="left"/>
              <w:rPr>
                <w:rFonts w:ascii="仿宋" w:hAnsi="仿宋" w:eastAsia="仿宋_GB2312" w:cs="宋体"/>
                <w:sz w:val="21"/>
                <w:szCs w:val="21"/>
              </w:rPr>
            </w:pPr>
            <w:r>
              <w:rPr>
                <w:rFonts w:hint="eastAsia" w:ascii="仿宋" w:hAnsi="仿宋" w:eastAsia="仿宋_GB2312" w:cs="宋体"/>
                <w:sz w:val="21"/>
                <w:szCs w:val="21"/>
              </w:rPr>
              <w:t>2、护工是否遵守纪律，坚守岗位？服务流程是否规范？是否谈论病人的隐私？</w:t>
            </w:r>
          </w:p>
          <w:p>
            <w:pPr>
              <w:spacing w:before="24" w:beforeLines="10" w:after="24" w:afterLines="10"/>
              <w:jc w:val="left"/>
              <w:rPr>
                <w:rFonts w:ascii="仿宋" w:hAnsi="仿宋" w:eastAsia="仿宋" w:cs="宋体"/>
                <w:sz w:val="21"/>
                <w:szCs w:val="21"/>
              </w:rPr>
            </w:pPr>
            <w:r>
              <w:rPr>
                <w:rFonts w:hint="eastAsia" w:ascii="仿宋" w:hAnsi="仿宋" w:eastAsia="仿宋_GB2312"/>
                <w:sz w:val="21"/>
                <w:szCs w:val="21"/>
              </w:rPr>
              <w:t>非常满意（   ）    基本满意（   ）    不满意（   ）    非常不满意（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35"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jc w:val="left"/>
              <w:rPr>
                <w:rFonts w:ascii="仿宋" w:hAnsi="仿宋" w:eastAsia="仿宋_GB2312" w:cs="宋体"/>
                <w:sz w:val="21"/>
                <w:szCs w:val="21"/>
              </w:rPr>
            </w:pPr>
            <w:r>
              <w:rPr>
                <w:rFonts w:hint="eastAsia" w:ascii="仿宋" w:hAnsi="仿宋" w:eastAsia="仿宋_GB2312" w:cs="宋体"/>
                <w:sz w:val="21"/>
                <w:szCs w:val="21"/>
              </w:rPr>
              <w:t>3、护工是否按时协助患者就餐？遵医嘱喂患者吃药？及时向护士或家属汇报患者情况？</w:t>
            </w:r>
          </w:p>
          <w:p>
            <w:pPr>
              <w:spacing w:before="24" w:beforeLines="10" w:after="24" w:afterLines="10"/>
              <w:jc w:val="left"/>
              <w:rPr>
                <w:rFonts w:ascii="仿宋" w:hAnsi="仿宋" w:eastAsia="仿宋" w:cs="宋体"/>
                <w:sz w:val="21"/>
                <w:szCs w:val="21"/>
              </w:rPr>
            </w:pPr>
            <w:r>
              <w:rPr>
                <w:rFonts w:hint="eastAsia" w:ascii="仿宋" w:hAnsi="仿宋" w:eastAsia="仿宋_GB2312"/>
                <w:sz w:val="21"/>
                <w:szCs w:val="21"/>
              </w:rPr>
              <w:t>非常满意（   ）    基本满意（   ）    不满意（   ）    非常不满意（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35"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jc w:val="left"/>
              <w:rPr>
                <w:rFonts w:ascii="仿宋" w:hAnsi="仿宋" w:eastAsia="仿宋_GB2312" w:cs="宋体"/>
                <w:sz w:val="21"/>
                <w:szCs w:val="21"/>
              </w:rPr>
            </w:pPr>
            <w:r>
              <w:rPr>
                <w:rFonts w:hint="eastAsia" w:ascii="仿宋" w:hAnsi="仿宋" w:eastAsia="仿宋_GB2312" w:cs="宋体"/>
                <w:sz w:val="21"/>
                <w:szCs w:val="21"/>
              </w:rPr>
              <w:t>4、患者床头柜物品是否摆放有序？床单位是否整洁？</w:t>
            </w:r>
          </w:p>
          <w:p>
            <w:pPr>
              <w:spacing w:before="24" w:beforeLines="10" w:after="24" w:afterLines="10"/>
              <w:jc w:val="left"/>
              <w:rPr>
                <w:rFonts w:ascii="仿宋" w:hAnsi="仿宋" w:eastAsia="仿宋" w:cs="宋体"/>
                <w:sz w:val="21"/>
                <w:szCs w:val="21"/>
              </w:rPr>
            </w:pPr>
            <w:r>
              <w:rPr>
                <w:rFonts w:hint="eastAsia" w:ascii="仿宋" w:hAnsi="仿宋" w:eastAsia="仿宋_GB2312"/>
                <w:sz w:val="21"/>
                <w:szCs w:val="21"/>
              </w:rPr>
              <w:t>非常满意（   ）    基本满意（   ）    不满意（   ）    非常不满意（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35"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jc w:val="left"/>
              <w:rPr>
                <w:rFonts w:ascii="仿宋" w:hAnsi="仿宋" w:eastAsia="仿宋_GB2312" w:cs="宋体"/>
                <w:sz w:val="21"/>
                <w:szCs w:val="21"/>
              </w:rPr>
            </w:pPr>
            <w:r>
              <w:rPr>
                <w:rFonts w:hint="eastAsia" w:ascii="仿宋" w:hAnsi="仿宋" w:eastAsia="仿宋_GB2312" w:cs="宋体"/>
                <w:sz w:val="21"/>
                <w:szCs w:val="21"/>
              </w:rPr>
              <w:t xml:space="preserve">5、护工陪护质量是否满意？病人的三短六洁是否到位？  </w:t>
            </w:r>
          </w:p>
          <w:p>
            <w:pPr>
              <w:spacing w:before="24" w:beforeLines="10" w:after="24" w:afterLines="10"/>
              <w:jc w:val="left"/>
              <w:rPr>
                <w:rFonts w:ascii="仿宋" w:hAnsi="仿宋" w:eastAsia="仿宋" w:cs="宋体"/>
                <w:sz w:val="21"/>
                <w:szCs w:val="21"/>
              </w:rPr>
            </w:pPr>
            <w:r>
              <w:rPr>
                <w:rFonts w:hint="eastAsia" w:ascii="仿宋" w:hAnsi="仿宋" w:eastAsia="仿宋_GB2312"/>
                <w:sz w:val="21"/>
                <w:szCs w:val="21"/>
              </w:rPr>
              <w:t>非常满意（   ）    基本满意（   ）    不满意（   ）    非常不满意（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35"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jc w:val="left"/>
              <w:rPr>
                <w:rFonts w:ascii="仿宋" w:hAnsi="仿宋" w:eastAsia="仿宋_GB2312" w:cs="宋体"/>
                <w:sz w:val="21"/>
                <w:szCs w:val="21"/>
              </w:rPr>
            </w:pPr>
            <w:r>
              <w:rPr>
                <w:rFonts w:hint="eastAsia" w:ascii="仿宋" w:hAnsi="仿宋" w:eastAsia="仿宋_GB2312" w:cs="宋体"/>
                <w:sz w:val="21"/>
                <w:szCs w:val="21"/>
              </w:rPr>
              <w:t>6、护工是否关爱病人？是否微笑服务？是否用心、积极主动服务？</w:t>
            </w:r>
          </w:p>
          <w:p>
            <w:pPr>
              <w:spacing w:before="24" w:beforeLines="10" w:after="24" w:afterLines="10"/>
              <w:jc w:val="left"/>
              <w:rPr>
                <w:rFonts w:ascii="仿宋" w:hAnsi="仿宋" w:eastAsia="仿宋" w:cs="宋体"/>
                <w:sz w:val="21"/>
                <w:szCs w:val="21"/>
              </w:rPr>
            </w:pPr>
            <w:r>
              <w:rPr>
                <w:rFonts w:hint="eastAsia" w:ascii="仿宋" w:hAnsi="仿宋" w:eastAsia="仿宋_GB2312"/>
                <w:sz w:val="21"/>
                <w:szCs w:val="21"/>
              </w:rPr>
              <w:t>非常满意（   ）    基本满意（   ）    不满意（   ）    非常不满意（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35"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jc w:val="left"/>
              <w:rPr>
                <w:rFonts w:ascii="仿宋" w:hAnsi="仿宋" w:eastAsia="仿宋_GB2312" w:cs="宋体"/>
                <w:sz w:val="21"/>
                <w:szCs w:val="21"/>
              </w:rPr>
            </w:pPr>
            <w:r>
              <w:rPr>
                <w:rFonts w:hint="eastAsia" w:ascii="仿宋" w:hAnsi="仿宋" w:eastAsia="仿宋_GB2312" w:cs="宋体"/>
                <w:sz w:val="21"/>
                <w:szCs w:val="21"/>
              </w:rPr>
              <w:t>7、护工是否有无故离岗、串岗、挑岗、怠岗、拒岗现象？</w:t>
            </w:r>
          </w:p>
          <w:p>
            <w:pPr>
              <w:spacing w:before="24" w:beforeLines="10" w:after="24" w:afterLines="10"/>
              <w:jc w:val="left"/>
              <w:rPr>
                <w:rFonts w:ascii="仿宋" w:hAnsi="仿宋" w:eastAsia="仿宋" w:cs="宋体"/>
                <w:sz w:val="21"/>
                <w:szCs w:val="21"/>
              </w:rPr>
            </w:pPr>
            <w:r>
              <w:rPr>
                <w:rFonts w:hint="eastAsia" w:ascii="仿宋" w:hAnsi="仿宋" w:eastAsia="仿宋_GB2312"/>
                <w:sz w:val="21"/>
                <w:szCs w:val="21"/>
              </w:rPr>
              <w:t>非常满意（   ）    基本满意（   ）    不满意（   ）    非常不满意（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35"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jc w:val="left"/>
              <w:rPr>
                <w:rFonts w:ascii="仿宋" w:hAnsi="仿宋" w:eastAsia="仿宋_GB2312" w:cs="宋体"/>
                <w:sz w:val="21"/>
                <w:szCs w:val="21"/>
              </w:rPr>
            </w:pPr>
            <w:r>
              <w:rPr>
                <w:rFonts w:hint="eastAsia" w:ascii="仿宋" w:hAnsi="仿宋" w:eastAsia="仿宋_GB2312" w:cs="宋体"/>
                <w:sz w:val="21"/>
                <w:szCs w:val="21"/>
              </w:rPr>
              <w:t>8、护工是否有干私活、玩手机、大声喧哗、聚众聊天？</w:t>
            </w:r>
          </w:p>
          <w:p>
            <w:pPr>
              <w:spacing w:before="24" w:beforeLines="10" w:after="24" w:afterLines="10"/>
              <w:jc w:val="left"/>
              <w:rPr>
                <w:rFonts w:ascii="仿宋" w:hAnsi="仿宋" w:eastAsia="仿宋" w:cs="宋体"/>
                <w:sz w:val="21"/>
                <w:szCs w:val="21"/>
              </w:rPr>
            </w:pPr>
            <w:r>
              <w:rPr>
                <w:rFonts w:hint="eastAsia" w:ascii="仿宋" w:hAnsi="仿宋" w:eastAsia="仿宋_GB2312"/>
                <w:sz w:val="21"/>
                <w:szCs w:val="21"/>
              </w:rPr>
              <w:t>非常满意（   ）    基本满意（   ）    不满意（   ）    非常不满意（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35"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jc w:val="left"/>
              <w:rPr>
                <w:rFonts w:ascii="仿宋" w:hAnsi="仿宋" w:eastAsia="仿宋_GB2312" w:cs="宋体"/>
                <w:sz w:val="21"/>
                <w:szCs w:val="21"/>
              </w:rPr>
            </w:pPr>
            <w:r>
              <w:rPr>
                <w:rFonts w:hint="eastAsia" w:ascii="仿宋" w:hAnsi="仿宋" w:eastAsia="仿宋_GB2312" w:cs="宋体"/>
                <w:sz w:val="21"/>
                <w:szCs w:val="21"/>
              </w:rPr>
              <w:t>9、护工是否讨要饭贴、财物？是否找借口私自加价？</w:t>
            </w:r>
          </w:p>
          <w:p>
            <w:pPr>
              <w:spacing w:before="24" w:beforeLines="10" w:after="24" w:afterLines="10"/>
              <w:jc w:val="left"/>
              <w:rPr>
                <w:rFonts w:ascii="仿宋" w:hAnsi="仿宋" w:eastAsia="仿宋" w:cs="宋体"/>
                <w:sz w:val="21"/>
                <w:szCs w:val="21"/>
              </w:rPr>
            </w:pPr>
            <w:r>
              <w:rPr>
                <w:rFonts w:hint="eastAsia" w:ascii="仿宋" w:hAnsi="仿宋" w:eastAsia="仿宋_GB2312"/>
                <w:sz w:val="21"/>
                <w:szCs w:val="21"/>
              </w:rPr>
              <w:t>非常满意（   ）    基本满意（   ）    不满意（   ）    非常不满意（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35"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jc w:val="left"/>
              <w:rPr>
                <w:rFonts w:ascii="仿宋" w:hAnsi="仿宋" w:eastAsia="仿宋_GB2312" w:cs="宋体"/>
                <w:sz w:val="21"/>
                <w:szCs w:val="21"/>
              </w:rPr>
            </w:pPr>
            <w:r>
              <w:rPr>
                <w:rFonts w:hint="eastAsia" w:ascii="仿宋" w:hAnsi="仿宋" w:eastAsia="仿宋_GB2312" w:cs="宋体"/>
                <w:sz w:val="21"/>
                <w:szCs w:val="21"/>
              </w:rPr>
              <w:t>10、管理人员是否经常到床边沟通巡视，对您提出的问题是否积极处理？</w:t>
            </w:r>
          </w:p>
          <w:p>
            <w:pPr>
              <w:spacing w:before="24" w:beforeLines="10" w:after="24" w:afterLines="10"/>
              <w:jc w:val="left"/>
              <w:rPr>
                <w:rFonts w:ascii="仿宋" w:hAnsi="仿宋" w:eastAsia="仿宋" w:cs="宋体"/>
                <w:sz w:val="21"/>
                <w:szCs w:val="21"/>
              </w:rPr>
            </w:pPr>
            <w:r>
              <w:rPr>
                <w:rFonts w:hint="eastAsia" w:ascii="仿宋" w:hAnsi="仿宋" w:eastAsia="仿宋_GB2312"/>
                <w:sz w:val="21"/>
                <w:szCs w:val="21"/>
              </w:rPr>
              <w:t>非常满意（   ）    基本满意（   ）    不满意（   ）    非常不满意（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35"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rPr>
                <w:rFonts w:ascii="仿宋" w:hAnsi="仿宋" w:eastAsia="仿宋_GB2312"/>
                <w:kern w:val="0"/>
                <w:sz w:val="21"/>
                <w:szCs w:val="21"/>
              </w:rPr>
            </w:pPr>
            <w:r>
              <w:rPr>
                <w:rFonts w:hint="eastAsia" w:ascii="仿宋" w:hAnsi="仿宋" w:eastAsia="仿宋_GB2312"/>
                <w:kern w:val="0"/>
                <w:sz w:val="21"/>
                <w:szCs w:val="21"/>
              </w:rPr>
              <w:t>您的意见、建议：</w:t>
            </w:r>
          </w:p>
          <w:p>
            <w:pPr>
              <w:spacing w:before="24" w:beforeLines="10" w:after="24" w:afterLines="10"/>
              <w:ind w:firstLine="420" w:firstLineChars="200"/>
              <w:jc w:val="left"/>
              <w:rPr>
                <w:rFonts w:ascii="仿宋" w:hAnsi="仿宋" w:eastAsia="仿宋_GB2312" w:cs="宋体"/>
                <w:sz w:val="21"/>
                <w:szCs w:val="21"/>
              </w:rPr>
            </w:pPr>
          </w:p>
          <w:p>
            <w:pPr>
              <w:spacing w:before="24" w:beforeLines="10" w:after="24" w:afterLines="10"/>
              <w:ind w:firstLine="420" w:firstLineChars="200"/>
              <w:jc w:val="left"/>
              <w:rPr>
                <w:rFonts w:ascii="仿宋" w:hAnsi="仿宋" w:eastAsia="仿宋_GB2312" w:cs="宋体"/>
                <w:sz w:val="21"/>
                <w:szCs w:val="21"/>
              </w:rPr>
            </w:pPr>
          </w:p>
          <w:p>
            <w:pPr>
              <w:spacing w:before="24" w:beforeLines="10" w:after="24" w:afterLines="10"/>
              <w:ind w:firstLine="420" w:firstLineChars="200"/>
              <w:jc w:val="left"/>
              <w:rPr>
                <w:rFonts w:ascii="仿宋" w:hAnsi="仿宋" w:eastAsia="仿宋"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835" w:type="dxa"/>
            <w:tcBorders>
              <w:top w:val="single" w:color="auto" w:sz="4" w:space="0"/>
              <w:left w:val="single" w:color="auto" w:sz="4" w:space="0"/>
              <w:bottom w:val="single" w:color="auto" w:sz="4" w:space="0"/>
              <w:right w:val="single" w:color="auto" w:sz="4" w:space="0"/>
            </w:tcBorders>
            <w:vAlign w:val="center"/>
          </w:tcPr>
          <w:p>
            <w:pPr>
              <w:spacing w:before="24" w:beforeLines="10" w:after="24" w:afterLines="10"/>
              <w:ind w:firstLine="420" w:firstLineChars="200"/>
              <w:jc w:val="left"/>
              <w:rPr>
                <w:rFonts w:ascii="仿宋" w:hAnsi="仿宋" w:eastAsia="仿宋" w:cs="宋体"/>
                <w:sz w:val="21"/>
                <w:szCs w:val="21"/>
              </w:rPr>
            </w:pPr>
            <w:r>
              <w:rPr>
                <w:rFonts w:hint="eastAsia" w:ascii="仿宋_GB2312" w:hAnsi="仿宋_GB2312" w:eastAsia="仿宋_GB2312" w:cs="仿宋_GB2312"/>
                <w:sz w:val="21"/>
                <w:szCs w:val="21"/>
              </w:rPr>
              <w:t>说明：总分100分，90分及以上为合格，其中非常满意10分，基本满意8</w:t>
            </w:r>
            <w:r>
              <w:rPr>
                <w:rFonts w:hint="eastAsia" w:cs="仿宋_GB2312"/>
                <w:sz w:val="21"/>
                <w:szCs w:val="21"/>
                <w:lang w:val="en-US" w:eastAsia="zh-CN"/>
              </w:rPr>
              <w:t>～</w:t>
            </w:r>
            <w:r>
              <w:rPr>
                <w:rFonts w:hint="eastAsia" w:ascii="仿宋_GB2312" w:hAnsi="仿宋_GB2312" w:eastAsia="仿宋_GB2312" w:cs="仿宋_GB2312"/>
                <w:sz w:val="21"/>
                <w:szCs w:val="21"/>
              </w:rPr>
              <w:t>9分，不满意6</w:t>
            </w:r>
            <w:r>
              <w:rPr>
                <w:rFonts w:hint="eastAsia" w:cs="仿宋_GB2312"/>
                <w:sz w:val="21"/>
                <w:szCs w:val="21"/>
                <w:lang w:eastAsia="zh-CN"/>
              </w:rPr>
              <w:t>～</w:t>
            </w:r>
            <w:r>
              <w:rPr>
                <w:rFonts w:hint="eastAsia" w:ascii="仿宋_GB2312" w:hAnsi="仿宋_GB2312" w:eastAsia="仿宋_GB2312" w:cs="仿宋_GB2312"/>
                <w:sz w:val="21"/>
                <w:szCs w:val="21"/>
              </w:rPr>
              <w:t>7分，非常不满意0</w:t>
            </w:r>
            <w:r>
              <w:rPr>
                <w:rFonts w:hint="eastAsia" w:ascii="仿宋_GB2312" w:hAnsi="仿宋_GB2312" w:eastAsia="仿宋_GB2312" w:cs="仿宋_GB2312"/>
                <w:sz w:val="21"/>
                <w:szCs w:val="21"/>
                <w:lang w:eastAsia="zh-CN"/>
              </w:rPr>
              <w:t>～</w:t>
            </w:r>
            <w:r>
              <w:rPr>
                <w:rFonts w:hint="eastAsia" w:ascii="仿宋_GB2312" w:hAnsi="仿宋_GB2312" w:eastAsia="仿宋_GB2312" w:cs="仿宋_GB2312"/>
                <w:sz w:val="21"/>
                <w:szCs w:val="21"/>
              </w:rPr>
              <w:t>5分。</w:t>
            </w:r>
          </w:p>
        </w:tc>
      </w:tr>
    </w:tbl>
    <w:p/>
    <w:sectPr>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23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23</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
      </w:sdtP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22</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22</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B3155"/>
    <w:rsid w:val="000C1F82"/>
    <w:rsid w:val="000C5371"/>
    <w:rsid w:val="000C7B09"/>
    <w:rsid w:val="000D34CD"/>
    <w:rsid w:val="000D5B1A"/>
    <w:rsid w:val="000E3F45"/>
    <w:rsid w:val="000F10C7"/>
    <w:rsid w:val="000F4AAF"/>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266E"/>
    <w:rsid w:val="001B3599"/>
    <w:rsid w:val="001B429D"/>
    <w:rsid w:val="001C10E2"/>
    <w:rsid w:val="001D236F"/>
    <w:rsid w:val="001D6619"/>
    <w:rsid w:val="001E032A"/>
    <w:rsid w:val="001E03FD"/>
    <w:rsid w:val="001E22E0"/>
    <w:rsid w:val="001E26E5"/>
    <w:rsid w:val="001F0CA1"/>
    <w:rsid w:val="001F2F1E"/>
    <w:rsid w:val="00206504"/>
    <w:rsid w:val="00210100"/>
    <w:rsid w:val="00210A72"/>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24B0E"/>
    <w:rsid w:val="00335027"/>
    <w:rsid w:val="00337074"/>
    <w:rsid w:val="00340437"/>
    <w:rsid w:val="003518C3"/>
    <w:rsid w:val="00356577"/>
    <w:rsid w:val="00372CA8"/>
    <w:rsid w:val="00373982"/>
    <w:rsid w:val="00381288"/>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1670"/>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2980"/>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E57E4"/>
    <w:rsid w:val="006F271C"/>
    <w:rsid w:val="006F59C7"/>
    <w:rsid w:val="006F736C"/>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4559"/>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2A7E"/>
    <w:rsid w:val="00907106"/>
    <w:rsid w:val="009117BE"/>
    <w:rsid w:val="009245B0"/>
    <w:rsid w:val="00934805"/>
    <w:rsid w:val="009414E0"/>
    <w:rsid w:val="0095113D"/>
    <w:rsid w:val="00963927"/>
    <w:rsid w:val="009674A0"/>
    <w:rsid w:val="00971015"/>
    <w:rsid w:val="0097148D"/>
    <w:rsid w:val="009743D9"/>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71CC"/>
    <w:rsid w:val="00B345F6"/>
    <w:rsid w:val="00B41471"/>
    <w:rsid w:val="00B42033"/>
    <w:rsid w:val="00B535FA"/>
    <w:rsid w:val="00B53D36"/>
    <w:rsid w:val="00B56E0E"/>
    <w:rsid w:val="00B657D9"/>
    <w:rsid w:val="00B65EC8"/>
    <w:rsid w:val="00B7103E"/>
    <w:rsid w:val="00B83883"/>
    <w:rsid w:val="00B921AF"/>
    <w:rsid w:val="00B92B57"/>
    <w:rsid w:val="00B9700C"/>
    <w:rsid w:val="00BA6D5C"/>
    <w:rsid w:val="00BB500A"/>
    <w:rsid w:val="00BD0EF7"/>
    <w:rsid w:val="00BD288A"/>
    <w:rsid w:val="00BD3184"/>
    <w:rsid w:val="00BD505F"/>
    <w:rsid w:val="00BE0321"/>
    <w:rsid w:val="00BE2D7B"/>
    <w:rsid w:val="00BF0EA4"/>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2D10"/>
    <w:rsid w:val="00C74863"/>
    <w:rsid w:val="00C7496E"/>
    <w:rsid w:val="00C74C76"/>
    <w:rsid w:val="00C76D1B"/>
    <w:rsid w:val="00C8545E"/>
    <w:rsid w:val="00C92EC9"/>
    <w:rsid w:val="00C932CD"/>
    <w:rsid w:val="00C950F2"/>
    <w:rsid w:val="00CA4016"/>
    <w:rsid w:val="00CB175F"/>
    <w:rsid w:val="00CC3D72"/>
    <w:rsid w:val="00CC49AE"/>
    <w:rsid w:val="00CC63C7"/>
    <w:rsid w:val="00CD0E98"/>
    <w:rsid w:val="00CD4EC4"/>
    <w:rsid w:val="00CE3CA4"/>
    <w:rsid w:val="00CE483C"/>
    <w:rsid w:val="00CE4E01"/>
    <w:rsid w:val="00CF032F"/>
    <w:rsid w:val="00CF2E03"/>
    <w:rsid w:val="00D03AFB"/>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C7EA4"/>
    <w:rsid w:val="00DE0141"/>
    <w:rsid w:val="00DE5FFF"/>
    <w:rsid w:val="00DE7989"/>
    <w:rsid w:val="00DE7F6D"/>
    <w:rsid w:val="00DF07B2"/>
    <w:rsid w:val="00E0418A"/>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63FD"/>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D2B54"/>
    <w:rsid w:val="00FD5488"/>
    <w:rsid w:val="00FD650E"/>
    <w:rsid w:val="00FD7CED"/>
    <w:rsid w:val="00FE3C25"/>
    <w:rsid w:val="00FF5996"/>
    <w:rsid w:val="00FF5ACE"/>
    <w:rsid w:val="025F381E"/>
    <w:rsid w:val="02AF6C34"/>
    <w:rsid w:val="06730E82"/>
    <w:rsid w:val="079C0686"/>
    <w:rsid w:val="0EA4586B"/>
    <w:rsid w:val="10586D21"/>
    <w:rsid w:val="105D1C3D"/>
    <w:rsid w:val="111B47A3"/>
    <w:rsid w:val="118C0B23"/>
    <w:rsid w:val="11C1264C"/>
    <w:rsid w:val="12353479"/>
    <w:rsid w:val="1771452D"/>
    <w:rsid w:val="17C12D99"/>
    <w:rsid w:val="183F360B"/>
    <w:rsid w:val="18BE3DB0"/>
    <w:rsid w:val="19413279"/>
    <w:rsid w:val="19D441C5"/>
    <w:rsid w:val="1C3B2DA5"/>
    <w:rsid w:val="1D2E1A11"/>
    <w:rsid w:val="1E1B571D"/>
    <w:rsid w:val="204E13A2"/>
    <w:rsid w:val="224F1184"/>
    <w:rsid w:val="22EC72A1"/>
    <w:rsid w:val="234745A7"/>
    <w:rsid w:val="235252E9"/>
    <w:rsid w:val="25A64E54"/>
    <w:rsid w:val="26103889"/>
    <w:rsid w:val="272E7CC9"/>
    <w:rsid w:val="27940DE1"/>
    <w:rsid w:val="2807684B"/>
    <w:rsid w:val="286375C7"/>
    <w:rsid w:val="2B94540E"/>
    <w:rsid w:val="2BB13488"/>
    <w:rsid w:val="2BB83D60"/>
    <w:rsid w:val="2CEA118B"/>
    <w:rsid w:val="2E446CF8"/>
    <w:rsid w:val="2E5C19D8"/>
    <w:rsid w:val="303A0873"/>
    <w:rsid w:val="304D71D6"/>
    <w:rsid w:val="30A4127D"/>
    <w:rsid w:val="31786C1C"/>
    <w:rsid w:val="31E620EA"/>
    <w:rsid w:val="32014534"/>
    <w:rsid w:val="33EF1CF9"/>
    <w:rsid w:val="343B02B7"/>
    <w:rsid w:val="34A360AF"/>
    <w:rsid w:val="35456ED6"/>
    <w:rsid w:val="35890C9A"/>
    <w:rsid w:val="35ED0128"/>
    <w:rsid w:val="38204CE3"/>
    <w:rsid w:val="38E1189E"/>
    <w:rsid w:val="3927471D"/>
    <w:rsid w:val="39947E1A"/>
    <w:rsid w:val="39947FCC"/>
    <w:rsid w:val="39A26CBE"/>
    <w:rsid w:val="3A3466CD"/>
    <w:rsid w:val="3D250077"/>
    <w:rsid w:val="3D507670"/>
    <w:rsid w:val="3FC463C8"/>
    <w:rsid w:val="402068C1"/>
    <w:rsid w:val="405144D0"/>
    <w:rsid w:val="41277BB4"/>
    <w:rsid w:val="42640151"/>
    <w:rsid w:val="43743E09"/>
    <w:rsid w:val="46C2147E"/>
    <w:rsid w:val="46DC47D7"/>
    <w:rsid w:val="47CE5F0A"/>
    <w:rsid w:val="480B5B09"/>
    <w:rsid w:val="485817EC"/>
    <w:rsid w:val="494C7DBA"/>
    <w:rsid w:val="4B9906B2"/>
    <w:rsid w:val="4C4C4058"/>
    <w:rsid w:val="4D566849"/>
    <w:rsid w:val="4D751AA2"/>
    <w:rsid w:val="4D9E3E51"/>
    <w:rsid w:val="4E461062"/>
    <w:rsid w:val="4E5630F4"/>
    <w:rsid w:val="4EC816F2"/>
    <w:rsid w:val="4F765122"/>
    <w:rsid w:val="500378F9"/>
    <w:rsid w:val="511E62EB"/>
    <w:rsid w:val="528A1B2A"/>
    <w:rsid w:val="54207520"/>
    <w:rsid w:val="5521098F"/>
    <w:rsid w:val="55CC794D"/>
    <w:rsid w:val="57B808B5"/>
    <w:rsid w:val="594C595D"/>
    <w:rsid w:val="5A160E4E"/>
    <w:rsid w:val="5B8E4C5A"/>
    <w:rsid w:val="5D8B16A6"/>
    <w:rsid w:val="5E162DDF"/>
    <w:rsid w:val="61764BE2"/>
    <w:rsid w:val="61D62FCE"/>
    <w:rsid w:val="620B7AFA"/>
    <w:rsid w:val="624406FC"/>
    <w:rsid w:val="633927C0"/>
    <w:rsid w:val="63C673D2"/>
    <w:rsid w:val="643C1CEA"/>
    <w:rsid w:val="64E57406"/>
    <w:rsid w:val="65DB4DC0"/>
    <w:rsid w:val="685202C9"/>
    <w:rsid w:val="698373A1"/>
    <w:rsid w:val="6A986B1F"/>
    <w:rsid w:val="6B7E0745"/>
    <w:rsid w:val="6C5D6058"/>
    <w:rsid w:val="6C6C23C8"/>
    <w:rsid w:val="6C755464"/>
    <w:rsid w:val="6F8253A9"/>
    <w:rsid w:val="6FBB6940"/>
    <w:rsid w:val="70CA367A"/>
    <w:rsid w:val="71752373"/>
    <w:rsid w:val="71833D4B"/>
    <w:rsid w:val="73804A61"/>
    <w:rsid w:val="73D31B98"/>
    <w:rsid w:val="747D0702"/>
    <w:rsid w:val="76C42446"/>
    <w:rsid w:val="77A5299C"/>
    <w:rsid w:val="797567D1"/>
    <w:rsid w:val="7CAE2BD2"/>
    <w:rsid w:val="7CBC5B13"/>
    <w:rsid w:val="7EE62606"/>
    <w:rsid w:val="7F357B1D"/>
    <w:rsid w:val="7F503D18"/>
    <w:rsid w:val="7FA94E19"/>
    <w:rsid w:val="7FCD7D17"/>
    <w:rsid w:val="BDFFF9B2"/>
    <w:rsid w:val="DF77462E"/>
    <w:rsid w:val="EEF37CD0"/>
    <w:rsid w:val="FDFE39AD"/>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2099</Words>
  <Characters>11966</Characters>
  <Lines>99</Lines>
  <Paragraphs>28</Paragraphs>
  <TotalTime>1</TotalTime>
  <ScaleCrop>false</ScaleCrop>
  <LinksUpToDate>false</LinksUpToDate>
  <CharactersWithSpaces>14037</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2024-04-18T02:49:00Z</dcterms:created>
  <dc:creator>余文龙</dc:creator>
  <cp:lastModifiedBy>何晓娇</cp:lastModifiedBy>
  <cp:lastPrinted>2024-04-09T01:08:00Z</cp:lastPrinted>
  <dcterms:modified xsi:type="dcterms:W3CDTF">2026-04-07T11:27:45Z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