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jc w:val="left"/>
        <w:rPr>
          <w:rFonts w:ascii="楷体_GB2312" w:hAnsi="楷体_GB2312" w:eastAsia="楷体_GB2312" w:cs="楷体_GB2312"/>
          <w:bCs/>
          <w:sz w:val="28"/>
          <w:szCs w:val="28"/>
        </w:rPr>
      </w:pPr>
      <w:r>
        <w:rPr>
          <w:rFonts w:hint="eastAsia" w:ascii="楷体_GB2312" w:hAnsi="楷体_GB2312" w:eastAsia="楷体_GB2312" w:cs="楷体_GB2312"/>
          <w:bCs/>
          <w:sz w:val="28"/>
          <w:szCs w:val="28"/>
        </w:rPr>
        <w:t>军队物资工程服务采购合同示范文本（2.</w:t>
      </w:r>
      <w:r>
        <w:rPr>
          <w:rFonts w:hint="eastAsia" w:ascii="楷体_GB2312" w:hAnsi="楷体_GB2312" w:eastAsia="楷体_GB2312" w:cs="楷体_GB2312"/>
          <w:bCs/>
          <w:sz w:val="28"/>
          <w:szCs w:val="28"/>
          <w:lang w:val="en-US" w:eastAsia="zh-CN"/>
        </w:rPr>
        <w:t>1</w:t>
      </w:r>
      <w:r>
        <w:rPr>
          <w:rFonts w:hint="eastAsia" w:ascii="楷体_GB2312" w:hAnsi="楷体_GB2312" w:eastAsia="楷体_GB2312" w:cs="楷体_GB2312"/>
          <w:bCs/>
          <w:sz w:val="28"/>
          <w:szCs w:val="28"/>
        </w:rPr>
        <w:t>版）</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jc w:val="center"/>
        <w:rPr>
          <w:rFonts w:ascii="方正小标宋简体" w:hAnsi="方正小标宋简体" w:eastAsia="方正小标宋简体" w:cs="方正小标宋简体"/>
          <w:bCs/>
          <w:snapToGrid w:val="0"/>
          <w:kern w:val="0"/>
          <w:sz w:val="52"/>
          <w:szCs w:val="52"/>
        </w:rPr>
      </w:pPr>
      <w:r>
        <w:rPr>
          <w:rFonts w:hint="eastAsia" w:ascii="方正小标宋简体" w:hAnsi="方正小标宋简体" w:eastAsia="方正小标宋简体" w:cs="方正小标宋简体"/>
          <w:bCs/>
          <w:snapToGrid w:val="0"/>
          <w:kern w:val="0"/>
          <w:sz w:val="52"/>
          <w:szCs w:val="52"/>
        </w:rPr>
        <w:t>医疗机构被服洗涤服务项目采购合同</w:t>
      </w: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b/>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600" w:leftChars="500"/>
        <w:jc w:val="left"/>
        <w:rPr>
          <w:rFonts w:ascii="黑体" w:hAnsi="黑体" w:eastAsia="黑体" w:cs="黑体"/>
          <w:bCs/>
          <w:snapToGrid w:val="0"/>
          <w:kern w:val="0"/>
          <w:szCs w:val="32"/>
        </w:rPr>
      </w:pPr>
    </w:p>
    <w:p>
      <w:pPr>
        <w:adjustRightInd w:val="0"/>
        <w:spacing w:line="720" w:lineRule="exact"/>
        <w:ind w:left="1440" w:leftChars="450"/>
        <w:jc w:val="left"/>
        <w:rPr>
          <w:bCs/>
          <w:snapToGrid w:val="0"/>
          <w:kern w:val="0"/>
          <w:szCs w:val="32"/>
          <w:u w:val="single"/>
        </w:rPr>
      </w:pPr>
      <w:r>
        <w:rPr>
          <w:rFonts w:hint="eastAsia" w:ascii="黑体" w:hAnsi="黑体" w:eastAsia="黑体" w:cs="黑体"/>
          <w:bCs/>
          <w:snapToGrid w:val="0"/>
          <w:kern w:val="0"/>
          <w:szCs w:val="32"/>
        </w:rPr>
        <w:t>项目名称:</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项目编号:</w:t>
      </w:r>
      <w:r>
        <w:rPr>
          <w:rFonts w:hint="eastAsia"/>
          <w:bCs/>
          <w:szCs w:val="32"/>
          <w:u w:val="single"/>
        </w:rPr>
        <w:t xml:space="preserve">                             </w:t>
      </w:r>
    </w:p>
    <w:p>
      <w:pPr>
        <w:adjustRightInd w:val="0"/>
        <w:spacing w:line="720" w:lineRule="exact"/>
        <w:ind w:left="1440" w:leftChars="450"/>
        <w:jc w:val="left"/>
        <w:rPr>
          <w:bCs/>
          <w:snapToGrid w:val="0"/>
          <w:kern w:val="0"/>
          <w:szCs w:val="32"/>
        </w:rPr>
      </w:pPr>
      <w:r>
        <w:rPr>
          <w:rFonts w:hint="eastAsia" w:ascii="黑体" w:hAnsi="黑体" w:eastAsia="黑体" w:cs="黑体"/>
          <w:bCs/>
          <w:snapToGrid w:val="0"/>
          <w:kern w:val="0"/>
          <w:szCs w:val="32"/>
        </w:rPr>
        <w:t>合同编号:</w:t>
      </w:r>
      <w:r>
        <w:rPr>
          <w:rFonts w:hint="eastAsia"/>
          <w:bCs/>
          <w:szCs w:val="32"/>
          <w:u w:val="single"/>
        </w:rPr>
        <w:t xml:space="preserve">                             </w:t>
      </w:r>
    </w:p>
    <w:p>
      <w:pPr>
        <w:adjustRightInd w:val="0"/>
        <w:spacing w:line="720" w:lineRule="exact"/>
        <w:ind w:left="1440" w:leftChars="450"/>
        <w:rPr>
          <w:b/>
          <w:snapToGrid w:val="0"/>
          <w:kern w:val="0"/>
          <w:szCs w:val="32"/>
        </w:rPr>
      </w:pPr>
    </w:p>
    <w:p>
      <w:pPr>
        <w:adjustRightInd w:val="0"/>
        <w:spacing w:line="720" w:lineRule="exact"/>
        <w:ind w:left="1440" w:leftChars="450"/>
        <w:rPr>
          <w:b/>
          <w:snapToGrid w:val="0"/>
          <w:kern w:val="0"/>
          <w:szCs w:val="32"/>
        </w:rPr>
      </w:pPr>
    </w:p>
    <w:p>
      <w:pPr>
        <w:adjustRightInd w:val="0"/>
        <w:spacing w:line="720" w:lineRule="exact"/>
        <w:ind w:left="3024" w:leftChars="450" w:hanging="1584" w:hangingChars="495"/>
        <w:jc w:val="left"/>
        <w:rPr>
          <w:bCs/>
          <w:snapToGrid w:val="0"/>
          <w:kern w:val="0"/>
          <w:szCs w:val="32"/>
        </w:rPr>
      </w:pPr>
      <w:r>
        <w:rPr>
          <w:rFonts w:hint="eastAsia" w:ascii="黑体" w:hAnsi="黑体" w:eastAsia="黑体" w:cs="黑体"/>
          <w:bCs/>
          <w:snapToGrid w:val="0"/>
          <w:kern w:val="0"/>
          <w:szCs w:val="32"/>
        </w:rPr>
        <w:t>甲方（采购单位）:</w:t>
      </w:r>
      <w:r>
        <w:rPr>
          <w:rFonts w:hint="eastAsia"/>
          <w:bCs/>
          <w:snapToGrid w:val="0"/>
          <w:kern w:val="0"/>
          <w:szCs w:val="32"/>
          <w:u w:val="single"/>
        </w:rPr>
        <w:t xml:space="preserve">                     </w:t>
      </w:r>
    </w:p>
    <w:p>
      <w:pPr>
        <w:adjustRightInd w:val="0"/>
        <w:spacing w:line="720" w:lineRule="exact"/>
        <w:ind w:left="3024" w:leftChars="450" w:hanging="1584" w:hangingChars="495"/>
        <w:jc w:val="left"/>
        <w:rPr>
          <w:bCs/>
          <w:snapToGrid w:val="0"/>
          <w:kern w:val="0"/>
          <w:szCs w:val="32"/>
          <w:u w:val="single"/>
        </w:rPr>
      </w:pPr>
      <w:r>
        <w:rPr>
          <w:rFonts w:hint="eastAsia" w:ascii="黑体" w:hAnsi="黑体" w:eastAsia="黑体" w:cs="黑体"/>
          <w:bCs/>
          <w:snapToGrid w:val="0"/>
          <w:kern w:val="0"/>
          <w:szCs w:val="32"/>
        </w:rPr>
        <w:t>乙方（供 应 商）:</w:t>
      </w:r>
      <w:r>
        <w:rPr>
          <w:rFonts w:hint="eastAsia"/>
          <w:bCs/>
          <w:snapToGrid w:val="0"/>
          <w:kern w:val="0"/>
          <w:szCs w:val="32"/>
          <w:u w:val="single"/>
        </w:rPr>
        <w:t xml:space="preserve">                     </w:t>
      </w:r>
    </w:p>
    <w:p>
      <w:pPr>
        <w:adjustRightInd w:val="0"/>
        <w:spacing w:line="720" w:lineRule="exact"/>
        <w:ind w:left="1600" w:leftChars="500"/>
        <w:rPr>
          <w:b/>
          <w:snapToGrid w:val="0"/>
          <w:kern w:val="0"/>
          <w:szCs w:val="32"/>
        </w:rPr>
      </w:pPr>
    </w:p>
    <w:p>
      <w:pPr>
        <w:adjustRightInd w:val="0"/>
        <w:spacing w:line="720" w:lineRule="exact"/>
        <w:ind w:left="1600" w:leftChars="500"/>
        <w:rPr>
          <w:b/>
          <w:snapToGrid w:val="0"/>
          <w:kern w:val="0"/>
          <w:szCs w:val="32"/>
        </w:rPr>
      </w:pPr>
    </w:p>
    <w:p>
      <w:pPr>
        <w:pStyle w:val="3"/>
        <w:keepNext w:val="0"/>
        <w:keepLines w:val="0"/>
        <w:adjustRightInd w:val="0"/>
        <w:spacing w:before="0" w:after="0" w:line="560" w:lineRule="exact"/>
        <w:jc w:val="center"/>
        <w:rPr>
          <w:rFonts w:ascii="方正小标宋简体" w:hAnsi="方正小标宋简体" w:eastAsia="方正小标宋简体" w:cs="方正小标宋简体"/>
          <w:b w:val="0"/>
          <w:bCs w:val="0"/>
          <w:lang w:val="zh-CN"/>
        </w:rPr>
        <w:sectPr>
          <w:footerReference r:id="rId4" w:type="first"/>
          <w:footerReference r:id="rId3" w:type="default"/>
          <w:pgSz w:w="11906" w:h="16838"/>
          <w:pgMar w:top="2098" w:right="1474" w:bottom="1984" w:left="1587" w:header="851" w:footer="992" w:gutter="0"/>
          <w:pgNumType w:start="0"/>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合同通用条款</w:t>
      </w:r>
    </w:p>
    <w:p>
      <w:pPr>
        <w:adjustRightInd w:val="0"/>
        <w:spacing w:line="530" w:lineRule="exact"/>
        <w:ind w:firstLine="560" w:firstLineChars="200"/>
        <w:rPr>
          <w:rFonts w:ascii="仿宋" w:hAnsi="仿宋"/>
          <w:bCs/>
          <w:sz w:val="28"/>
          <w:szCs w:val="28"/>
        </w:rPr>
      </w:pPr>
    </w:p>
    <w:p>
      <w:pPr>
        <w:pStyle w:val="6"/>
        <w:keepNext w:val="0"/>
        <w:keepLines w:val="0"/>
        <w:adjustRightInd w:val="0"/>
        <w:spacing w:before="0" w:after="0" w:line="530" w:lineRule="exact"/>
        <w:ind w:firstLine="560" w:firstLineChars="200"/>
        <w:rPr>
          <w:b w:val="0"/>
          <w:bCs w:val="0"/>
        </w:rPr>
      </w:pPr>
      <w:r>
        <w:rPr>
          <w:rFonts w:hint="eastAsia"/>
          <w:b w:val="0"/>
          <w:bCs w:val="0"/>
        </w:rPr>
        <w:t>一、定义</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（一）“合同”是指甲方和乙方（以下简称双方）已达成的协议。</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（二）“甲方”是指采购服务的采购单位，或者受采购单位委托的采购机构。</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（三）“乙方”是指中标（成交）后提供服务的供应商。</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（四）“合同金额”是指根据合同约定，在乙方全面正确地履行合同义务时支付给乙方的款项。</w:t>
      </w:r>
    </w:p>
    <w:p>
      <w:pPr>
        <w:pStyle w:val="6"/>
        <w:keepNext w:val="0"/>
        <w:keepLines w:val="0"/>
        <w:adjustRightInd w:val="0"/>
        <w:spacing w:before="0" w:after="0" w:line="530" w:lineRule="exact"/>
        <w:ind w:firstLine="560" w:firstLineChars="200"/>
        <w:rPr>
          <w:rFonts w:ascii="楷体_GB2312" w:hAnsi="楷体_GB2312" w:eastAsia="楷体_GB2312" w:cs="楷体_GB2312"/>
          <w:sz w:val="21"/>
          <w:szCs w:val="21"/>
        </w:rPr>
      </w:pPr>
      <w:r>
        <w:rPr>
          <w:rFonts w:hint="eastAsia" w:ascii="仿宋" w:hAnsi="仿宋" w:eastAsia="仿宋_GB2312"/>
          <w:b w:val="0"/>
          <w:bCs w:val="0"/>
        </w:rPr>
        <w:t>（五）“服务”是指乙方根据合同约定向甲方交付或实施的服务。</w:t>
      </w:r>
      <w:r>
        <w:rPr>
          <w:rFonts w:hint="eastAsia" w:ascii="楷体" w:hAnsi="楷体" w:eastAsia="楷体_GB2312" w:cs="楷体_GB2312"/>
          <w:b w:val="0"/>
          <w:bCs w:val="0"/>
          <w:sz w:val="21"/>
          <w:szCs w:val="21"/>
        </w:rPr>
        <w:t>（</w:t>
      </w:r>
      <w:r>
        <w:rPr>
          <w:rFonts w:hint="eastAsia" w:ascii="楷体" w:hAnsi="楷体" w:eastAsia="楷体_GB2312" w:cs="楷体_GB2312"/>
          <w:b w:val="0"/>
          <w:bCs w:val="0"/>
          <w:sz w:val="24"/>
          <w:szCs w:val="24"/>
        </w:rPr>
        <w:t>交付类项目，是指在选择乙方后，由乙方按合同要求提供成果或者产品，如设计、规划、软件开发类等项目；实施类项目，是指在选择乙方后，由乙方按合同要求实施服务，如营区内饮食社会化保障、营区内超市（便利店）、物业管理服务类等项目</w:t>
      </w:r>
      <w:r>
        <w:rPr>
          <w:rFonts w:hint="eastAsia" w:ascii="楷体" w:hAnsi="楷体" w:eastAsia="楷体_GB2312" w:cs="楷体_GB2312"/>
          <w:b w:val="0"/>
          <w:bCs w:val="0"/>
          <w:sz w:val="21"/>
          <w:szCs w:val="21"/>
        </w:rPr>
        <w:t>）</w:t>
      </w:r>
    </w:p>
    <w:p>
      <w:pPr>
        <w:pStyle w:val="6"/>
        <w:keepNext w:val="0"/>
        <w:keepLines w:val="0"/>
        <w:adjustRightInd w:val="0"/>
        <w:spacing w:before="0" w:after="0" w:line="530" w:lineRule="exact"/>
        <w:ind w:firstLine="560" w:firstLineChars="200"/>
        <w:rPr>
          <w:b w:val="0"/>
          <w:bCs w:val="0"/>
        </w:rPr>
      </w:pPr>
      <w:r>
        <w:rPr>
          <w:rFonts w:hint="eastAsia"/>
          <w:b w:val="0"/>
          <w:bCs w:val="0"/>
        </w:rPr>
        <w:t>二、知识产权</w:t>
      </w:r>
    </w:p>
    <w:p>
      <w:pPr>
        <w:pStyle w:val="6"/>
        <w:keepNext w:val="0"/>
        <w:keepLines w:val="0"/>
        <w:adjustRightInd w:val="0"/>
        <w:spacing w:before="0" w:after="0" w:line="530" w:lineRule="exact"/>
        <w:ind w:firstLine="560" w:firstLineChars="200"/>
        <w:rPr>
          <w:rFonts w:ascii="仿宋" w:hAnsi="仿宋" w:eastAsia="仿宋_GB2312"/>
          <w:b w:val="0"/>
          <w:bCs w:val="0"/>
        </w:rPr>
      </w:pPr>
      <w:r>
        <w:rPr>
          <w:rFonts w:hint="eastAsia" w:ascii="仿宋" w:hAnsi="仿宋" w:eastAsia="仿宋_GB2312"/>
          <w:b w:val="0"/>
          <w:bCs w:val="0"/>
        </w:rPr>
        <w:t>乙方应当保证甲方在使用乙方交付的服务成果时不受第三方提出侵犯其知识产权的指控，对此甲方不承担任何连带责任或赔偿责任。</w:t>
      </w:r>
    </w:p>
    <w:p>
      <w:pPr>
        <w:pStyle w:val="6"/>
        <w:keepNext w:val="0"/>
        <w:keepLines w:val="0"/>
        <w:adjustRightInd w:val="0"/>
        <w:spacing w:before="0" w:after="0" w:line="530" w:lineRule="exact"/>
        <w:ind w:firstLine="560" w:firstLineChars="200"/>
        <w:rPr>
          <w:b w:val="0"/>
          <w:bCs w:val="0"/>
        </w:rPr>
      </w:pPr>
      <w:r>
        <w:rPr>
          <w:rFonts w:hint="eastAsia"/>
          <w:b w:val="0"/>
          <w:bCs w:val="0"/>
        </w:rPr>
        <w:t>三、合同的变更和解除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（一）因合同变更、解除造成损失的，过错方应当按照合同约定或者国家法律法规承担赔偿责任，双方都有过错的，应当按照合同约定或者国家法律法规各自承担相应的责任。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（二）合同履行中，存在以下情形之一的，经双方协商一致，并由甲方按照军队有关规定办理审批后，可以变更合同：</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1.甲方需要追加或者减少与合同标的相同的物资或者服务的，在不改变合同其他条款的前提下，可以与乙方协商，进行协议追加或者减少；追加采购金额不得超过原合同采购金额的10%；按照预先采购结果、共享共用采购结果等订立的采购合同，其变更适用情形另有规定的，按照有关规定执行。</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2.因产品停产、技术升级等不可预知的客观原因导致合同难以履行，需要更换同品牌升级产品或者同品质升级服务，甲方可以视情组织专家论证，签订合同变更协议，但合同标的单价不得提高。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3.甲方因职能任务调整，需要由其他军队单位承接合同权利义务的，或者乙方名称、住所等信息依法登记变更的，可以对合同相应信息进行变更。</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4.继续履行合同将损害国家或者军队利益，通过合同变更能够消除相应损害的，可以变更合同。</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5.国家法律法规规定或者合同约定的其他合同变更的情形。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（三）合同履行中，存在以下情形之一的，甲方有权解除合同：</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1.因不可抗力无法履行合同，不能实现合同目的的；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2.继续履行合同将损害国家或者甲方利益，且无法通过合同变更或者中止方式解决的；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3.采购任务调整或者取消，不能通过合同变更方式达成新协议的；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4.乙方明确表示或者以自己的行为表明不履行合同主要义务的；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5.乙方迟延履行合同主要义务，经催告后在限定合理整改期限内仍不履行的；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6.乙方存在违规违约行为致使不能实现合同目的的；</w:t>
      </w:r>
    </w:p>
    <w:p>
      <w:pPr>
        <w:adjustRightInd w:val="0"/>
        <w:spacing w:line="530" w:lineRule="exact"/>
        <w:ind w:firstLine="560" w:firstLineChars="200"/>
        <w:rPr>
          <w:rFonts w:ascii="仿宋" w:hAnsi="仿宋" w:eastAsia="仿宋_GB2312"/>
          <w:bCs/>
          <w:sz w:val="28"/>
          <w:szCs w:val="28"/>
          <w:lang w:val="zh-CN"/>
        </w:rPr>
      </w:pPr>
      <w:r>
        <w:rPr>
          <w:rFonts w:hint="eastAsia" w:ascii="仿宋" w:hAnsi="仿宋" w:eastAsia="仿宋_GB2312"/>
          <w:bCs/>
          <w:sz w:val="28"/>
          <w:szCs w:val="28"/>
        </w:rPr>
        <w:t>7.乙方</w:t>
      </w:r>
      <w:r>
        <w:rPr>
          <w:rFonts w:hint="eastAsia" w:ascii="仿宋" w:hAnsi="仿宋" w:eastAsia="仿宋_GB2312"/>
          <w:bCs/>
          <w:sz w:val="28"/>
          <w:szCs w:val="28"/>
          <w:lang w:val="zh-CN"/>
        </w:rPr>
        <w:t>发生控股关系、经营范围等重大实质性变化，不符合合同约定的；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8.国家法律法规规定或者合同约定的其他情形。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（四）解除合同时，合同尚未履行的部分终止履行；对于乙方已履行的部分，双方区分情形，按照以下约定办理：</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1.合同已履行并验收合格的部分，乙方没有违规违约行为的，甲方应当按照合同办理支付结算；乙方存在违规违约行为的，甲方应当按照本合同约定扣除违规违约赔偿费用后，办理支付结算。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2.合同已履行部分存在质量瑕疵的，甲方有权要求乙方采取修理、重作、更换、双方协商减价等补救措施，验收合格后，按照本项第1条办理支付结算。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3.合同已履行部分根据甲方要求经乙方补救后仍未达到合同约定要求的，甲方有权拒绝支付相应的费用。</w:t>
      </w:r>
    </w:p>
    <w:p>
      <w:pPr>
        <w:adjustRightInd w:val="0"/>
        <w:spacing w:line="530" w:lineRule="exact"/>
        <w:ind w:firstLine="560" w:firstLineChars="200"/>
        <w:rPr>
          <w:bCs/>
          <w:sz w:val="28"/>
          <w:szCs w:val="28"/>
        </w:rPr>
      </w:pPr>
      <w:r>
        <w:rPr>
          <w:rFonts w:hint="eastAsia" w:ascii="仿宋" w:hAnsi="仿宋" w:eastAsia="仿宋_GB2312"/>
          <w:bCs/>
          <w:sz w:val="28"/>
          <w:szCs w:val="28"/>
        </w:rPr>
        <w:t>4.乙方对合同解除负有主要过错责任的，甲方有权拒绝接收合同已履行部分服务。</w:t>
      </w:r>
    </w:p>
    <w:p>
      <w:pPr>
        <w:pStyle w:val="6"/>
        <w:keepNext w:val="0"/>
        <w:keepLines w:val="0"/>
        <w:adjustRightInd w:val="0"/>
        <w:spacing w:before="0" w:after="0" w:line="530" w:lineRule="exact"/>
        <w:ind w:firstLine="560" w:firstLineChars="200"/>
        <w:rPr>
          <w:b w:val="0"/>
          <w:bCs w:val="0"/>
        </w:rPr>
      </w:pPr>
      <w:r>
        <w:rPr>
          <w:rFonts w:hint="eastAsia"/>
          <w:b w:val="0"/>
          <w:bCs w:val="0"/>
        </w:rPr>
        <w:t>四、履约监督</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（一）乙方应当接受甲方对其资质和履约能力进行监管，并保证在其资质和履约能力发生变化时及时向甲方通报，乙方存在法律规定的丧失或者可能丧失合同履行能力有关情形时，甲方有权中止合同履行：</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1.经营状况严重恶化的；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2.转移财产、抽逃资金，以逃避债务的；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3.丧失商业信誉的；</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4.有丧失或者可能丧失履行合同能力的其他情形。</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甲方中止合同履行的，应当及时通知乙方。乙方提供适当担保的，甲方应当恢复履行。如果乙方在合理期限内未恢复履行能力且未提供适当担保的，甲方有权解除合同，并要求乙方承担违约责任。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（二）在不妨碍乙方正常作业的情况下，甲方有权不定期对服务的进度和过程质量管控情况进行监督检查，乙方承诺予以配合，如实反映情况，提供相关材料。</w:t>
      </w:r>
    </w:p>
    <w:p>
      <w:pPr>
        <w:adjustRightInd w:val="0"/>
        <w:spacing w:line="530" w:lineRule="exact"/>
        <w:ind w:firstLine="560" w:firstLineChars="200"/>
        <w:rPr>
          <w:bCs/>
          <w:sz w:val="28"/>
          <w:szCs w:val="28"/>
        </w:rPr>
      </w:pPr>
      <w:r>
        <w:rPr>
          <w:rFonts w:hint="eastAsia" w:ascii="仿宋" w:hAnsi="仿宋" w:eastAsia="仿宋_GB2312"/>
          <w:bCs/>
          <w:sz w:val="28"/>
          <w:szCs w:val="28"/>
        </w:rPr>
        <w:t>（三）乙方对于甲方采购管理部门、纪检监察部门、审计部门等职能部门开展的调查，承诺予以配合，如实反映情况，提供相关材料。</w:t>
      </w:r>
    </w:p>
    <w:p>
      <w:pPr>
        <w:pStyle w:val="6"/>
        <w:keepNext w:val="0"/>
        <w:keepLines w:val="0"/>
        <w:adjustRightInd w:val="0"/>
        <w:spacing w:before="0" w:after="0" w:line="530" w:lineRule="exact"/>
        <w:ind w:firstLine="560" w:firstLineChars="200"/>
        <w:rPr>
          <w:b w:val="0"/>
          <w:bCs w:val="0"/>
        </w:rPr>
      </w:pPr>
      <w:r>
        <w:rPr>
          <w:rFonts w:hint="eastAsia"/>
          <w:b w:val="0"/>
          <w:bCs w:val="0"/>
        </w:rPr>
        <w:t>五、转包与分包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（一）乙方不得以任何形式将合同转包。</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w:t>
      </w:r>
      <w:r>
        <w:rPr>
          <w:rFonts w:hint="eastAsia" w:ascii="仿宋" w:hAnsi="仿宋"/>
          <w:bCs/>
          <w:sz w:val="28"/>
          <w:szCs w:val="28"/>
          <w:lang w:eastAsia="zh-CN"/>
        </w:rPr>
        <w:t>通常</w:t>
      </w:r>
      <w:r>
        <w:rPr>
          <w:rFonts w:hint="eastAsia" w:ascii="仿宋" w:hAnsi="仿宋" w:eastAsia="仿宋_GB2312"/>
          <w:bCs/>
          <w:sz w:val="28"/>
          <w:szCs w:val="28"/>
        </w:rPr>
        <w:t>不得将合同分包，采购文件允许并在投标（报价）文件中说明的情形除外。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（三）合同分包履行的，乙方应当与分包承担主体就分包项目向甲方承担连带责任。</w:t>
      </w:r>
    </w:p>
    <w:p>
      <w:pPr>
        <w:pStyle w:val="6"/>
        <w:keepNext w:val="0"/>
        <w:keepLines w:val="0"/>
        <w:adjustRightInd w:val="0"/>
        <w:spacing w:before="0" w:after="0" w:line="530" w:lineRule="exact"/>
        <w:ind w:firstLine="560" w:firstLineChars="200"/>
        <w:rPr>
          <w:b w:val="0"/>
          <w:bCs w:val="0"/>
        </w:rPr>
      </w:pPr>
      <w:r>
        <w:rPr>
          <w:rFonts w:hint="eastAsia"/>
          <w:b w:val="0"/>
          <w:bCs w:val="0"/>
        </w:rPr>
        <w:t>六、争议解决方式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合同履行过程中，发生争议时，按照下列方式解决：</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（一）甲方和乙方协商解决。</w:t>
      </w:r>
    </w:p>
    <w:p>
      <w:pPr>
        <w:adjustRightInd w:val="0"/>
        <w:spacing w:line="530" w:lineRule="exact"/>
        <w:ind w:firstLine="560" w:firstLineChars="200"/>
        <w:rPr>
          <w:bCs/>
          <w:sz w:val="28"/>
          <w:szCs w:val="28"/>
        </w:rPr>
      </w:pPr>
      <w:r>
        <w:rPr>
          <w:rFonts w:hint="eastAsia" w:ascii="仿宋" w:hAnsi="仿宋" w:eastAsia="仿宋_GB2312"/>
          <w:bCs/>
          <w:sz w:val="28"/>
          <w:szCs w:val="28"/>
        </w:rPr>
        <w:t>（二）协商不一致的，甲方或者乙方向采购机构负责合同履约的部门反映情况，请求第一次调解处理；第一次调解不成功的，向军级单位采购管理部门或者同等权限的采购管理部门请求第二次调解处理。</w:t>
      </w:r>
    </w:p>
    <w:p>
      <w:pPr>
        <w:pStyle w:val="6"/>
        <w:keepNext w:val="0"/>
        <w:keepLines w:val="0"/>
        <w:adjustRightInd w:val="0"/>
        <w:spacing w:before="0" w:after="0" w:line="530" w:lineRule="exact"/>
        <w:ind w:firstLine="560" w:firstLineChars="200"/>
        <w:rPr>
          <w:b w:val="0"/>
          <w:bCs w:val="0"/>
        </w:rPr>
      </w:pPr>
      <w:r>
        <w:rPr>
          <w:rFonts w:hint="eastAsia"/>
          <w:b w:val="0"/>
          <w:bCs w:val="0"/>
        </w:rPr>
        <w:t>七、组成合同的文件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组成本合同的文件及优先解释顺序如下：</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（一）采购合同及合同履行过程中双方协商达成的变更或补充协议；</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（二）中标（成交）通知书；</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（三）投标（报价）文件；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（四）采购文件；</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（五）标准、规范及有关技术文件，图纸；</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（六）其他合同文件。</w:t>
      </w:r>
    </w:p>
    <w:p>
      <w:pPr>
        <w:pStyle w:val="6"/>
        <w:keepNext w:val="0"/>
        <w:keepLines w:val="0"/>
        <w:adjustRightInd w:val="0"/>
        <w:spacing w:before="0" w:after="0" w:line="530" w:lineRule="exact"/>
        <w:ind w:firstLine="560" w:firstLineChars="200"/>
        <w:rPr>
          <w:b w:val="0"/>
          <w:bCs w:val="0"/>
        </w:rPr>
      </w:pPr>
      <w:r>
        <w:rPr>
          <w:rFonts w:hint="eastAsia"/>
          <w:b w:val="0"/>
          <w:bCs w:val="0"/>
        </w:rPr>
        <w:t>八、其他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（一）合同未尽事宜，双方另行签订补充协议，补充协议是合同的组成部分。</w:t>
      </w:r>
    </w:p>
    <w:p>
      <w:pPr>
        <w:adjustRightInd w:val="0"/>
        <w:spacing w:line="530" w:lineRule="exact"/>
        <w:ind w:firstLine="560" w:firstLineChars="200"/>
        <w:rPr>
          <w:rFonts w:ascii="仿宋" w:hAnsi="仿宋" w:eastAsia="仿宋_GB2312"/>
          <w:szCs w:val="32"/>
        </w:rPr>
      </w:pPr>
      <w:r>
        <w:rPr>
          <w:rFonts w:hint="eastAsia" w:ascii="仿宋" w:hAnsi="仿宋" w:eastAsia="仿宋_GB2312"/>
          <w:bCs/>
          <w:sz w:val="28"/>
          <w:szCs w:val="28"/>
        </w:rPr>
        <w:t>（二）本合同按照军队合同备案管理规定统一编号后，报相关部门备案。</w:t>
      </w:r>
    </w:p>
    <w:p>
      <w:pPr>
        <w:pStyle w:val="3"/>
        <w:keepNext w:val="0"/>
        <w:keepLines w:val="0"/>
        <w:adjustRightInd w:val="0"/>
        <w:spacing w:before="0" w:after="0" w:line="530" w:lineRule="exact"/>
        <w:jc w:val="center"/>
        <w:rPr>
          <w:rFonts w:ascii="仿宋" w:hAnsi="仿宋" w:eastAsia="仿宋_GB2312"/>
          <w:b w:val="0"/>
          <w:bCs w:val="0"/>
        </w:rPr>
        <w:sectPr>
          <w:footerReference r:id="rId5" w:type="default"/>
          <w:footerReference r:id="rId6" w:type="even"/>
          <w:pgSz w:w="11906" w:h="16838"/>
          <w:pgMar w:top="2098" w:right="1474" w:bottom="1984" w:left="1587" w:header="851" w:footer="1247" w:gutter="0"/>
          <w:pgNumType w:start="1"/>
          <w:cols w:space="0" w:num="1"/>
          <w:docGrid w:type="lines" w:linePitch="490" w:charSpace="0"/>
        </w:sectPr>
      </w:pPr>
    </w:p>
    <w:p>
      <w:pPr>
        <w:pStyle w:val="3"/>
        <w:keepNext w:val="0"/>
        <w:keepLines w:val="0"/>
        <w:adjustRightInd w:val="0"/>
        <w:spacing w:before="0" w:after="0" w:line="530" w:lineRule="exact"/>
        <w:jc w:val="center"/>
        <w:rPr>
          <w:rFonts w:ascii="方正小标宋简体" w:hAnsi="方正小标宋简体" w:eastAsia="方正小标宋简体" w:cs="方正小标宋简体"/>
          <w:b w:val="0"/>
          <w:bCs w:val="0"/>
          <w:lang w:val="zh-CN"/>
        </w:rPr>
      </w:pPr>
      <w:r>
        <w:rPr>
          <w:rFonts w:hint="eastAsia" w:ascii="方正小标宋简体" w:hAnsi="方正小标宋简体" w:eastAsia="方正小标宋简体" w:cs="方正小标宋简体"/>
          <w:b w:val="0"/>
          <w:bCs w:val="0"/>
          <w:lang w:val="zh-CN"/>
        </w:rPr>
        <w:t>合同专用条款</w:t>
      </w:r>
    </w:p>
    <w:p>
      <w:pPr>
        <w:rPr>
          <w:lang w:val="zh-CN"/>
        </w:rPr>
      </w:pPr>
    </w:p>
    <w:p>
      <w:pPr>
        <w:pStyle w:val="6"/>
        <w:keepNext w:val="0"/>
        <w:keepLines w:val="0"/>
        <w:adjustRightInd w:val="0"/>
        <w:spacing w:before="0" w:after="0" w:line="530" w:lineRule="exact"/>
        <w:ind w:firstLine="560" w:firstLineChars="200"/>
        <w:rPr>
          <w:b w:val="0"/>
          <w:bCs w:val="0"/>
        </w:rPr>
      </w:pPr>
      <w:r>
        <w:rPr>
          <w:rFonts w:hint="eastAsia"/>
          <w:b w:val="0"/>
          <w:bCs w:val="0"/>
        </w:rPr>
        <w:t>一、项目信息</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签订日期：</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年</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月</w:t>
      </w:r>
      <w:r>
        <w:rPr>
          <w:rFonts w:hint="eastAsia" w:ascii="仿宋" w:hAnsi="仿宋" w:eastAsia="仿宋_GB2312" w:cs="宋体"/>
          <w:bCs/>
          <w:sz w:val="28"/>
          <w:szCs w:val="28"/>
          <w:u w:val="single"/>
        </w:rPr>
        <w:t xml:space="preserve">  </w:t>
      </w:r>
      <w:r>
        <w:rPr>
          <w:rFonts w:hint="eastAsia" w:ascii="仿宋" w:hAnsi="仿宋" w:eastAsia="仿宋_GB2312" w:cs="宋体"/>
          <w:bCs/>
          <w:sz w:val="28"/>
          <w:szCs w:val="28"/>
        </w:rPr>
        <w:t>日</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签订地点：</w:t>
      </w:r>
      <w:r>
        <w:rPr>
          <w:rFonts w:hint="eastAsia" w:ascii="仿宋" w:hAnsi="仿宋" w:eastAsia="仿宋_GB2312" w:cs="宋体"/>
          <w:bCs/>
          <w:sz w:val="28"/>
          <w:szCs w:val="28"/>
          <w:u w:val="single"/>
        </w:rPr>
        <w:t xml:space="preserve">              </w:t>
      </w:r>
    </w:p>
    <w:p>
      <w:pPr>
        <w:pStyle w:val="6"/>
        <w:keepNext w:val="0"/>
        <w:keepLines w:val="0"/>
        <w:adjustRightInd w:val="0"/>
        <w:spacing w:before="0" w:after="120" w:afterLines="50" w:line="530" w:lineRule="exact"/>
        <w:ind w:firstLine="560" w:firstLineChars="200"/>
        <w:rPr>
          <w:b w:val="0"/>
          <w:bCs w:val="0"/>
        </w:rPr>
      </w:pPr>
      <w:r>
        <w:rPr>
          <w:rFonts w:hint="eastAsia"/>
          <w:b w:val="0"/>
          <w:bCs w:val="0"/>
        </w:rPr>
        <w:t>二、合同标的及金额</w:t>
      </w:r>
    </w:p>
    <w:tbl>
      <w:tblPr>
        <w:tblStyle w:val="12"/>
        <w:tblW w:w="87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0"/>
        <w:gridCol w:w="1285"/>
        <w:gridCol w:w="2220"/>
        <w:gridCol w:w="800"/>
        <w:gridCol w:w="730"/>
        <w:gridCol w:w="988"/>
        <w:gridCol w:w="1113"/>
        <w:gridCol w:w="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序号</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服务</w:t>
            </w:r>
            <w:r>
              <w:rPr>
                <w:rFonts w:hint="eastAsia" w:ascii="仿宋_GB2312" w:hAnsi="仿宋_GB2312" w:eastAsia="仿宋_GB2312" w:cs="仿宋_GB2312"/>
                <w:bCs/>
                <w:spacing w:val="-4"/>
                <w:sz w:val="21"/>
                <w:szCs w:val="21"/>
              </w:rPr>
              <w:t>名称</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质量技术标准</w:t>
            </w: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计量</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单位</w:t>
            </w: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数量</w:t>
            </w: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价格</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11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lang w:eastAsia="zh-CN"/>
              </w:rPr>
            </w:pPr>
            <w:r>
              <w:rPr>
                <w:rFonts w:hint="eastAsia" w:cs="仿宋_GB2312"/>
                <w:bCs/>
                <w:spacing w:val="-4"/>
                <w:sz w:val="21"/>
                <w:szCs w:val="21"/>
                <w:lang w:eastAsia="zh-CN"/>
              </w:rPr>
              <w:t>小计</w:t>
            </w:r>
          </w:p>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（元）</w:t>
            </w:r>
          </w:p>
        </w:tc>
        <w:tc>
          <w:tcPr>
            <w:tcW w:w="9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1</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1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74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rPr>
              <w:t>…</w:t>
            </w:r>
          </w:p>
        </w:tc>
        <w:tc>
          <w:tcPr>
            <w:tcW w:w="1285"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i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1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2025" w:type="dxa"/>
            <w:gridSpan w:val="2"/>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r>
              <w:rPr>
                <w:rFonts w:hint="eastAsia" w:ascii="仿宋_GB2312" w:hAnsi="仿宋_GB2312" w:eastAsia="仿宋_GB2312" w:cs="仿宋_GB2312"/>
                <w:bCs/>
                <w:spacing w:val="-4"/>
                <w:sz w:val="21"/>
                <w:szCs w:val="21"/>
                <w:lang w:eastAsia="zh-CN"/>
              </w:rPr>
              <w:t>合</w:t>
            </w:r>
            <w:r>
              <w:rPr>
                <w:rFonts w:hint="eastAsia" w:cs="仿宋_GB2312"/>
                <w:bCs/>
                <w:spacing w:val="-4"/>
                <w:sz w:val="21"/>
                <w:szCs w:val="21"/>
                <w:lang w:val="en-US" w:eastAsia="zh-CN"/>
              </w:rPr>
              <w:t xml:space="preserve">  </w:t>
            </w:r>
            <w:r>
              <w:rPr>
                <w:rFonts w:hint="eastAsia" w:ascii="仿宋_GB2312" w:hAnsi="仿宋_GB2312" w:eastAsia="仿宋_GB2312" w:cs="仿宋_GB2312"/>
                <w:bCs/>
                <w:spacing w:val="-4"/>
                <w:sz w:val="21"/>
                <w:szCs w:val="21"/>
                <w:lang w:eastAsia="zh-CN"/>
              </w:rPr>
              <w:t>计</w:t>
            </w:r>
          </w:p>
        </w:tc>
        <w:tc>
          <w:tcPr>
            <w:tcW w:w="222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80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73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88"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1113"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c>
          <w:tcPr>
            <w:tcW w:w="910"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center"/>
              <w:textAlignment w:val="auto"/>
              <w:rPr>
                <w:rFonts w:hint="eastAsia" w:ascii="仿宋_GB2312" w:hAnsi="仿宋_GB2312" w:eastAsia="仿宋_GB2312" w:cs="仿宋_GB2312"/>
                <w:bCs/>
                <w:spacing w:val="-4"/>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786" w:type="dxa"/>
            <w:gridSpan w:val="8"/>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val="0"/>
              <w:kinsoku/>
              <w:wordWrap/>
              <w:overflowPunct/>
              <w:topLinePunct w:val="0"/>
              <w:autoSpaceDE/>
              <w:autoSpaceDN/>
              <w:bidi w:val="0"/>
              <w:adjustRightInd w:val="0"/>
              <w:snapToGrid/>
              <w:spacing w:line="300" w:lineRule="exact"/>
              <w:jc w:val="both"/>
              <w:textAlignment w:val="auto"/>
              <w:rPr>
                <w:rFonts w:hint="eastAsia" w:ascii="仿宋_GB2312" w:hAnsi="仿宋_GB2312" w:eastAsia="仿宋_GB2312" w:cs="仿宋_GB2312"/>
                <w:bCs/>
                <w:spacing w:val="-4"/>
                <w:sz w:val="21"/>
                <w:szCs w:val="21"/>
              </w:rPr>
            </w:pPr>
            <w:r>
              <w:rPr>
                <w:rFonts w:hint="eastAsia" w:cs="仿宋_GB2312"/>
                <w:bCs/>
                <w:spacing w:val="-4"/>
                <w:sz w:val="21"/>
                <w:szCs w:val="21"/>
                <w:lang w:eastAsia="zh-CN"/>
              </w:rPr>
              <w:t>合同金额</w:t>
            </w:r>
            <w:r>
              <w:rPr>
                <w:rFonts w:hint="eastAsia" w:ascii="仿宋_GB2312" w:hAnsi="仿宋_GB2312" w:eastAsia="仿宋_GB2312" w:cs="仿宋_GB2312"/>
                <w:bCs/>
                <w:spacing w:val="-4"/>
                <w:sz w:val="21"/>
                <w:szCs w:val="21"/>
              </w:rPr>
              <w:t>（人民币大写）：</w:t>
            </w:r>
            <w:r>
              <w:rPr>
                <w:rFonts w:hint="eastAsia" w:ascii="仿宋_GB2312" w:hAnsi="仿宋_GB2312" w:eastAsia="仿宋_GB2312" w:cs="仿宋_GB2312"/>
                <w:bCs/>
                <w:sz w:val="21"/>
                <w:szCs w:val="21"/>
                <w:u w:val="single"/>
              </w:rPr>
              <w:t xml:space="preserve">             </w:t>
            </w:r>
            <w:r>
              <w:rPr>
                <w:rFonts w:hint="eastAsia" w:cs="仿宋_GB2312"/>
                <w:bCs/>
                <w:sz w:val="21"/>
                <w:szCs w:val="21"/>
                <w:u w:val="single"/>
                <w:lang w:val="en-US" w:eastAsia="zh-CN"/>
              </w:rPr>
              <w:t xml:space="preserve">         </w:t>
            </w:r>
            <w:r>
              <w:rPr>
                <w:rFonts w:hint="eastAsia" w:ascii="仿宋_GB2312" w:hAnsi="仿宋_GB2312" w:eastAsia="仿宋_GB2312" w:cs="仿宋_GB2312"/>
                <w:bCs/>
                <w:sz w:val="21"/>
                <w:szCs w:val="21"/>
                <w:u w:val="single"/>
              </w:rPr>
              <w:t xml:space="preserve">      </w:t>
            </w:r>
            <w:r>
              <w:rPr>
                <w:rFonts w:hint="eastAsia" w:ascii="仿宋_GB2312" w:hAnsi="仿宋_GB2312" w:eastAsia="仿宋_GB2312" w:cs="仿宋_GB2312"/>
                <w:bCs/>
                <w:spacing w:val="-4"/>
                <w:sz w:val="21"/>
                <w:szCs w:val="21"/>
              </w:rPr>
              <w:t>元</w:t>
            </w:r>
            <w:r>
              <w:rPr>
                <w:rFonts w:hint="eastAsia" w:ascii="仿宋_GB2312" w:hAnsi="仿宋_GB2312" w:eastAsia="仿宋_GB2312" w:cs="仿宋_GB2312"/>
                <w:bCs/>
                <w:sz w:val="21"/>
                <w:szCs w:val="21"/>
              </w:rPr>
              <w:t xml:space="preserve">      （小写）：</w:t>
            </w:r>
            <w:r>
              <w:rPr>
                <w:rFonts w:hint="eastAsia" w:ascii="宋体" w:hAnsi="宋体" w:eastAsia="宋体" w:cs="宋体"/>
                <w:bCs/>
                <w:sz w:val="21"/>
                <w:szCs w:val="21"/>
              </w:rPr>
              <w:t>¥</w:t>
            </w:r>
            <w:r>
              <w:rPr>
                <w:rFonts w:hint="eastAsia" w:ascii="宋体" w:hAnsi="宋体" w:eastAsia="宋体" w:cs="宋体"/>
                <w:bCs/>
                <w:sz w:val="21"/>
                <w:szCs w:val="21"/>
                <w:u w:val="single"/>
              </w:rPr>
              <w:t xml:space="preserve"> </w:t>
            </w:r>
            <w:r>
              <w:rPr>
                <w:rFonts w:hint="eastAsia" w:ascii="仿宋_GB2312" w:hAnsi="仿宋_GB2312" w:eastAsia="仿宋_GB2312" w:cs="仿宋_GB2312"/>
                <w:bCs/>
                <w:sz w:val="21"/>
                <w:szCs w:val="21"/>
                <w:u w:val="single"/>
              </w:rPr>
              <w:t xml:space="preserve">             </w:t>
            </w:r>
          </w:p>
        </w:tc>
      </w:tr>
    </w:tbl>
    <w:p>
      <w:pPr>
        <w:pStyle w:val="2"/>
        <w:adjustRightInd w:val="0"/>
        <w:spacing w:before="120" w:beforeLines="50" w:after="0" w:line="530" w:lineRule="exact"/>
        <w:ind w:firstLine="560" w:firstLineChars="200"/>
        <w:rPr>
          <w:rFonts w:ascii="仿宋" w:hAnsi="仿宋" w:eastAsia="仿宋_GB2312"/>
          <w:sz w:val="28"/>
          <w:szCs w:val="28"/>
        </w:rPr>
      </w:pPr>
      <w:r>
        <w:rPr>
          <w:rFonts w:hint="eastAsia" w:ascii="仿宋" w:hAnsi="仿宋" w:eastAsia="仿宋_GB2312"/>
          <w:sz w:val="28"/>
          <w:szCs w:val="28"/>
        </w:rPr>
        <w:t>（一）被服洗涤费用包括：合同期内投入本项目人员的基本工资、社保等法定必须支付的费用、租赁费、洗涤费、运输费、管理费，保险费、税金、人工薪酬福利、工伤、生病意外、政策性文件规定的费用等一切隐含和不可预见的费用。合同期内甲方不再另行支付任何费用。</w:t>
      </w:r>
    </w:p>
    <w:p>
      <w:pPr>
        <w:pStyle w:val="2"/>
        <w:adjustRightInd w:val="0"/>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（二）合同价款根据中标价格进行计算，具体洗涤数量和品种根据每日的实际发生数确定。</w:t>
      </w:r>
    </w:p>
    <w:p>
      <w:pPr>
        <w:pStyle w:val="2"/>
        <w:adjustRightInd w:val="0"/>
        <w:spacing w:after="0" w:line="530" w:lineRule="exact"/>
        <w:ind w:firstLine="560" w:firstLineChars="200"/>
        <w:rPr>
          <w:rFonts w:ascii="仿宋" w:hAnsi="仿宋" w:eastAsia="仿宋_GB2312"/>
          <w:sz w:val="28"/>
          <w:szCs w:val="28"/>
        </w:rPr>
      </w:pPr>
      <w:r>
        <w:rPr>
          <w:rFonts w:hint="eastAsia" w:ascii="仿宋" w:hAnsi="仿宋" w:eastAsia="仿宋_GB2312"/>
          <w:sz w:val="28"/>
          <w:szCs w:val="28"/>
        </w:rPr>
        <w:t>（三）乙方无条件响应甲方各项军队、防疫等重要任务需求，包括派出符合条件的伴随保障人员、提供相关设备等，因执行任务产生的被服洗涤费用按照实际以合同单价结算，不得提出额外费用要求。</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三、合同履行的时间、地点及方式</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（一）</w:t>
      </w:r>
      <w:r>
        <w:rPr>
          <w:rFonts w:hint="eastAsia" w:ascii="仿宋" w:hAnsi="仿宋" w:eastAsia="仿宋_GB2312"/>
          <w:bCs/>
          <w:sz w:val="28"/>
          <w:szCs w:val="28"/>
        </w:rPr>
        <w:t>服务实施的期限：</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日至</w:t>
      </w:r>
      <w:r>
        <w:rPr>
          <w:rFonts w:hint="eastAsia" w:ascii="仿宋" w:hAnsi="仿宋" w:eastAsia="仿宋_GB2312"/>
          <w:bCs/>
          <w:sz w:val="28"/>
          <w:szCs w:val="28"/>
          <w:u w:val="single"/>
        </w:rPr>
        <w:t xml:space="preserve">    </w:t>
      </w:r>
      <w:r>
        <w:rPr>
          <w:rFonts w:hint="eastAsia" w:ascii="仿宋" w:hAnsi="仿宋" w:eastAsia="仿宋_GB2312"/>
          <w:bCs/>
          <w:sz w:val="28"/>
          <w:szCs w:val="28"/>
        </w:rPr>
        <w:t>年</w:t>
      </w:r>
      <w:r>
        <w:rPr>
          <w:rFonts w:hint="eastAsia" w:ascii="仿宋" w:hAnsi="仿宋" w:eastAsia="仿宋_GB2312"/>
          <w:bCs/>
          <w:sz w:val="28"/>
          <w:szCs w:val="28"/>
          <w:u w:val="single"/>
        </w:rPr>
        <w:t xml:space="preserve">  </w:t>
      </w:r>
      <w:r>
        <w:rPr>
          <w:rFonts w:hint="eastAsia" w:ascii="仿宋" w:hAnsi="仿宋" w:eastAsia="仿宋_GB2312"/>
          <w:bCs/>
          <w:sz w:val="28"/>
          <w:szCs w:val="28"/>
        </w:rPr>
        <w:t>月</w:t>
      </w:r>
      <w:r>
        <w:rPr>
          <w:rFonts w:hint="eastAsia" w:ascii="仿宋" w:hAnsi="仿宋" w:eastAsia="仿宋_GB2312"/>
          <w:bCs/>
          <w:sz w:val="28"/>
          <w:szCs w:val="28"/>
          <w:u w:val="single"/>
        </w:rPr>
        <w:t xml:space="preserve">  </w:t>
      </w:r>
      <w:r>
        <w:rPr>
          <w:rFonts w:hint="eastAsia" w:ascii="仿宋" w:hAnsi="仿宋" w:eastAsia="仿宋_GB2312"/>
          <w:bCs/>
          <w:sz w:val="28"/>
          <w:szCs w:val="28"/>
        </w:rPr>
        <w:t>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cs="宋体"/>
          <w:bCs/>
          <w:sz w:val="28"/>
          <w:szCs w:val="28"/>
        </w:rPr>
        <w:t>（二）</w:t>
      </w:r>
      <w:r>
        <w:rPr>
          <w:rFonts w:hint="eastAsia" w:ascii="仿宋" w:hAnsi="仿宋" w:eastAsia="仿宋_GB2312"/>
          <w:bCs/>
          <w:sz w:val="28"/>
          <w:szCs w:val="28"/>
        </w:rPr>
        <w:t>服务实施的地域范围：</w:t>
      </w:r>
      <w:r>
        <w:rPr>
          <w:rFonts w:hint="eastAsia" w:ascii="仿宋" w:hAnsi="仿宋" w:eastAsia="仿宋_GB2312"/>
          <w:bCs/>
          <w:sz w:val="28"/>
          <w:szCs w:val="28"/>
          <w:u w:val="single"/>
        </w:rPr>
        <w:t xml:space="preserve">                          </w:t>
      </w:r>
    </w:p>
    <w:p>
      <w:pPr>
        <w:adjustRightInd w:val="0"/>
        <w:spacing w:line="530" w:lineRule="exact"/>
        <w:ind w:firstLine="560" w:firstLineChars="200"/>
        <w:rPr>
          <w:rFonts w:ascii="仿宋" w:hAnsi="仿宋" w:eastAsia="仿宋_GB2312" w:cs="宋体"/>
          <w:bCs/>
          <w:sz w:val="28"/>
          <w:szCs w:val="28"/>
        </w:rPr>
      </w:pPr>
      <w:r>
        <w:rPr>
          <w:rFonts w:hint="eastAsia" w:ascii="仿宋" w:hAnsi="仿宋" w:eastAsia="仿宋_GB2312" w:cs="宋体"/>
          <w:bCs/>
          <w:sz w:val="28"/>
          <w:szCs w:val="28"/>
        </w:rPr>
        <w:t>（三）合同履行的方式：</w:t>
      </w:r>
      <w:r>
        <w:rPr>
          <w:rFonts w:hint="eastAsia" w:ascii="仿宋" w:hAnsi="仿宋" w:eastAsia="仿宋_GB2312" w:cs="宋体"/>
          <w:bCs/>
          <w:sz w:val="28"/>
          <w:szCs w:val="28"/>
          <w:u w:val="single"/>
        </w:rPr>
        <w:t xml:space="preserve">                            </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四、</w:t>
      </w:r>
      <w:bookmarkStart w:id="0" w:name="_Hlk129351232"/>
      <w:r>
        <w:rPr>
          <w:rFonts w:hint="eastAsia" w:ascii="黑体" w:hAnsi="黑体"/>
          <w:b w:val="0"/>
          <w:bCs w:val="0"/>
        </w:rPr>
        <w:t>服务内容和标准</w:t>
      </w:r>
      <w:bookmarkEnd w:id="0"/>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（一）乙方应当提供的被服洗涤服务包括但不限于以下内容：收污衣、送净衣、清点、运送、洗涤、消毒、保管、折叠、熨烫、分包装、检验、修补、</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rPr>
        <w:t>等服务，并对洗涤后的被服进行数量核对、质量检查、整理。以及承担各项军队、防疫任务产生的被服洗涤保障任务。</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（二）乙方保证在服务期内所提供的货物（含设施、设备）、服务不低于以下标准：</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w:t>
      </w:r>
      <w:r>
        <w:rPr>
          <w:rFonts w:ascii="仿宋" w:hAnsi="仿宋" w:eastAsia="仿宋_GB2312"/>
          <w:bCs/>
          <w:sz w:val="28"/>
          <w:szCs w:val="28"/>
        </w:rPr>
        <w:t>洗衣房环境</w:t>
      </w:r>
      <w:r>
        <w:rPr>
          <w:rFonts w:hint="eastAsia" w:ascii="仿宋" w:hAnsi="仿宋"/>
          <w:bCs/>
          <w:sz w:val="28"/>
          <w:szCs w:val="28"/>
          <w:lang w:eastAsia="zh-CN"/>
        </w:rPr>
        <w:t>，</w:t>
      </w:r>
      <w:r>
        <w:rPr>
          <w:rFonts w:hint="eastAsia" w:ascii="仿宋" w:hAnsi="仿宋" w:eastAsia="仿宋_GB2312"/>
          <w:bCs/>
          <w:sz w:val="28"/>
          <w:szCs w:val="28"/>
        </w:rPr>
        <w:t>为防止洗净的布草受到二次污染，对洗衣房的布局及卫生条件要求如下：</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（1）内部布局合理，分污染区、半污染区、洁净区，区域划分清楚并有明显的标志，各区间有屏障相隔。</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（2）要严格执行被服消毒、隔离制度，对严重污染或传染病人污染的被服，衣物应当有明显的标志，分别彻底消毒后再洗涤。</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2.洗涤设备</w:t>
      </w:r>
      <w:r>
        <w:rPr>
          <w:rFonts w:hint="eastAsia" w:cs="仿宋_GB2312"/>
          <w:bCs/>
          <w:sz w:val="28"/>
          <w:szCs w:val="28"/>
          <w:lang w:eastAsia="zh-CN"/>
        </w:rPr>
        <w:t>，</w:t>
      </w:r>
      <w:r>
        <w:rPr>
          <w:rFonts w:hint="eastAsia" w:ascii="仿宋" w:hAnsi="仿宋" w:eastAsia="仿宋_GB2312"/>
          <w:bCs/>
          <w:sz w:val="28"/>
          <w:szCs w:val="28"/>
        </w:rPr>
        <w:t>符合卫生部消毒技术规范</w:t>
      </w:r>
      <w:r>
        <w:rPr>
          <w:rFonts w:hint="eastAsia" w:ascii="仿宋" w:hAnsi="仿宋"/>
          <w:bCs/>
          <w:sz w:val="28"/>
          <w:szCs w:val="28"/>
          <w:lang w:eastAsia="zh-CN"/>
        </w:rPr>
        <w:t>且</w:t>
      </w:r>
      <w:r>
        <w:rPr>
          <w:rFonts w:hint="eastAsia" w:ascii="仿宋" w:hAnsi="仿宋" w:eastAsia="仿宋_GB2312"/>
          <w:bCs/>
          <w:sz w:val="28"/>
          <w:szCs w:val="28"/>
        </w:rPr>
        <w:t>数量充足</w:t>
      </w:r>
      <w:r>
        <w:rPr>
          <w:rFonts w:hint="eastAsia" w:ascii="仿宋" w:hAnsi="仿宋"/>
          <w:bCs/>
          <w:sz w:val="28"/>
          <w:szCs w:val="28"/>
          <w:lang w:eastAsia="zh-CN"/>
        </w:rPr>
        <w:t>；</w:t>
      </w:r>
      <w:r>
        <w:rPr>
          <w:rFonts w:hint="eastAsia" w:ascii="仿宋" w:hAnsi="仿宋" w:eastAsia="仿宋_GB2312"/>
          <w:bCs/>
          <w:sz w:val="28"/>
          <w:szCs w:val="28"/>
        </w:rPr>
        <w:t>各类衣物应当分类专锅洗涤，感染与非感染物分机洗涤，洗涤后应当洁净无污</w:t>
      </w:r>
      <w:r>
        <w:rPr>
          <w:rFonts w:hint="eastAsia" w:ascii="仿宋_GB2312" w:hAnsi="仿宋_GB2312" w:eastAsia="仿宋_GB2312" w:cs="仿宋_GB2312"/>
          <w:bCs/>
          <w:sz w:val="28"/>
          <w:szCs w:val="28"/>
        </w:rPr>
        <w:t>渍、无洗涤剂残留、PH值≤9，眼</w:t>
      </w:r>
      <w:r>
        <w:rPr>
          <w:rFonts w:ascii="仿宋" w:hAnsi="仿宋" w:eastAsia="仿宋_GB2312"/>
          <w:bCs/>
          <w:sz w:val="28"/>
          <w:szCs w:val="28"/>
        </w:rPr>
        <w:t>观达到洁白（无血渍、无油污）平整。</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3.衣被收集运送工具配置</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w:t>
      </w:r>
      <w:r>
        <w:rPr>
          <w:rFonts w:ascii="仿宋" w:hAnsi="仿宋" w:eastAsia="仿宋_GB2312"/>
          <w:bCs/>
          <w:sz w:val="28"/>
          <w:szCs w:val="28"/>
        </w:rPr>
        <w:t>运送车辆：运送机动车辆使用</w:t>
      </w:r>
      <w:r>
        <w:rPr>
          <w:rFonts w:hint="eastAsia" w:ascii="仿宋" w:hAnsi="仿宋"/>
          <w:bCs/>
          <w:sz w:val="28"/>
          <w:szCs w:val="28"/>
          <w:u w:val="single"/>
          <w:lang w:val="en-US" w:eastAsia="zh-CN"/>
        </w:rPr>
        <w:t xml:space="preserve">    </w:t>
      </w:r>
      <w:r>
        <w:rPr>
          <w:rFonts w:ascii="仿宋" w:hAnsi="仿宋" w:eastAsia="仿宋_GB2312"/>
          <w:bCs/>
          <w:sz w:val="28"/>
          <w:szCs w:val="28"/>
        </w:rPr>
        <w:t>车（考虑备用车、</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交通限行（日常、重大节日和或事件）等管制措施,实际车辆数以实际情况为准。车辆在每次运送洁净衣被前必须按照相关标准进行严格的消毒处理，收取脏物及送净物时所有车辆分开使用，不得混用，严禁混合运送。</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w:t>
      </w:r>
      <w:r>
        <w:rPr>
          <w:rFonts w:ascii="仿宋" w:hAnsi="仿宋" w:eastAsia="仿宋_GB2312"/>
          <w:bCs/>
          <w:sz w:val="28"/>
          <w:szCs w:val="28"/>
        </w:rPr>
        <w:t>运送通道：必须按甲方规定的洁污专用通道装卸衣被，不得交叉通行。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（3）装载甲方的污衣和洁衣所使用的袋(箱)应当有甲方的全称或简称的明显标识。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4.洗衣房人员</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（1）工作</w:t>
      </w:r>
      <w:r>
        <w:rPr>
          <w:rFonts w:ascii="仿宋" w:hAnsi="仿宋" w:eastAsia="仿宋_GB2312"/>
          <w:bCs/>
          <w:sz w:val="28"/>
          <w:szCs w:val="28"/>
        </w:rPr>
        <w:t>人员上岗前须体检（要求签订合</w:t>
      </w:r>
      <w:r>
        <w:rPr>
          <w:rFonts w:hint="eastAsia" w:ascii="仿宋_GB2312" w:hAnsi="仿宋_GB2312" w:eastAsia="仿宋_GB2312" w:cs="仿宋_GB2312"/>
          <w:bCs/>
          <w:sz w:val="28"/>
          <w:szCs w:val="28"/>
        </w:rPr>
        <w:t>同1月</w:t>
      </w:r>
      <w:r>
        <w:rPr>
          <w:rFonts w:ascii="仿宋" w:hAnsi="仿宋" w:eastAsia="仿宋_GB2312"/>
          <w:bCs/>
          <w:sz w:val="28"/>
          <w:szCs w:val="28"/>
        </w:rPr>
        <w:t>内完成体检，并将员工体检资料复印件交甲方备案），其中直接从事织物洗涤的工作人员上岗前必须到疾病预防控制中心或经卫生行政部门审批承担预防性健康检查的医疗卫生机构，进行一次健康体检和消毒卫生知识及有关卫生标准的培训，取得健康体检合格证明和卫生培训合格证后方可上岗；在发生疫情或严重流行性疾病的情况下，必须按照甲方的要求，随时体检，提供核酸等检测结果，检查、检测费用服务单位自理，发现不能从事行业传染病者，必须立即调离岗位。</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（2）工作人员必须严格执行洗衣房工作制度及各种工作流程。</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（3）工作前后，特别是处理了污染或具有传染性的衣被后，必须用肥皂、消毒液或速干消毒剂洗手。</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（4）污染</w:t>
      </w:r>
      <w:r>
        <w:rPr>
          <w:rFonts w:ascii="仿宋" w:hAnsi="仿宋" w:eastAsia="仿宋_GB2312"/>
          <w:bCs/>
          <w:sz w:val="28"/>
          <w:szCs w:val="28"/>
        </w:rPr>
        <w:t>区工作人员工作时应当戴帽子、口罩、工作服并及时更换，不得留长指甲，每日下班淋浴后更衣方可离开。</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5.洗衣房环境卫生、运送工具的清洁消毒</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（1）清洁区、半污染区、污染区必须按时通风，每天使用含有效氯溶液进行清洗和紫外线灯照射，并做好相关登记记录。</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（2）机动车辆每天运送工作结束后，必须用含氯消毒剂进行车内外喷雾消杀，并做好相关记录。</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（3）清洁卫生用具分区标识，分区使用，不准跨区。</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（4）对</w:t>
      </w:r>
      <w:r>
        <w:rPr>
          <w:rFonts w:ascii="仿宋" w:hAnsi="仿宋" w:eastAsia="仿宋_GB2312"/>
          <w:bCs/>
          <w:sz w:val="28"/>
          <w:szCs w:val="28"/>
        </w:rPr>
        <w:t>洗后衣物、工作区空气、洗衣机把手、熨烫台、机动车、手推车等设施设备每周进行监测，并将所有监测结果存档。甲方有权对监测结果进行抽查。</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6.衣被的分类和洗涤消毒</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病人衣被和医务人员衣物(口罩、工作服)必须分类和专机洗涤，不得混洗，分开烘干，不得和其他医院混洗、混烘干、混放等，婴儿衣物须专机洗涤、单独打包。甲方衣物不能和其他医院的衣物混合洗，其中，婴儿衣单独打包，专机清洗。</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（2）一般</w:t>
      </w:r>
      <w:r>
        <w:rPr>
          <w:rFonts w:ascii="仿宋" w:hAnsi="仿宋" w:eastAsia="仿宋_GB2312"/>
          <w:bCs/>
          <w:sz w:val="28"/>
          <w:szCs w:val="28"/>
        </w:rPr>
        <w:t>污染衣被。按污衣类别分机洗涤，工衣和病衣、传染病人衣服分开洗涤，防止交叉感染。根据布料质地，被服的污染程度、污染性质的不同选择合适的洗涤程序、温度等，以保证洗涤、烘干质量。</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（3）传染性衣被：特殊被服，如携带传染病源被服，应当单独打包，单独运输洗涤、消毒，与一般布草隔离，做好标识，制订防护及预防措施。</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（4）布草的清洁消毒流程符合《布草清洁消毒工作流程》和《医疗机构消毒技术规范》，洗涤时必须保证：</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①值班室使用的布类不得与病人使用的布类和工作人员工作服混合洗涤，必须专机洗涤。</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②病人、婴幼儿、手术室、传染病医疗被服要分类、分色、专机洗涤和消毒，消毒方</w:t>
      </w:r>
      <w:r>
        <w:rPr>
          <w:rFonts w:hint="eastAsia" w:ascii="仿宋" w:hAnsi="仿宋" w:eastAsia="仿宋_GB2312"/>
          <w:bCs/>
          <w:sz w:val="28"/>
          <w:szCs w:val="28"/>
        </w:rPr>
        <w:t>法必须符合医院感染管理要求。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5）洗涤使用的洗涤剂、起渍剂、消毒剂质量符合国家标准，符合国家防疫部门提供的关于“公共用品消毒”“清洗判定标准”。严格按照洗涤工艺流程作业，洗涤技术指标合格，洗涤剂、起渍剂、消毒剂用量按洗涤产品标准执行。</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7.洁净度</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（1）符合医院布草洗涤行业标准。</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（2）洗涤后</w:t>
      </w:r>
      <w:r>
        <w:rPr>
          <w:rFonts w:ascii="仿宋" w:hAnsi="仿宋" w:eastAsia="仿宋_GB2312"/>
          <w:bCs/>
          <w:sz w:val="28"/>
          <w:szCs w:val="28"/>
        </w:rPr>
        <w:t>的被服布做到被服外观洁净、无皱褶，无明显洗脱、无污迹，无异味、串色，有光泽感，清晰透亮。</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（3）洗涤物的过水漂洗要洗涤温度、洗涤时间和洗涤剂投放的浓度ph值控制准确；被服每次洗涤后断裂强度下降幅度，符合国家行业的有关要求。</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8.衣被晾（烘）干、熨烫、折叠、储存</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（1）对工作人员和病人衣被；一般污染和传染性的衣被洗涤消毒后要分区晾(烘)干、熨烫(工作服)、折叠和储存，不得混杂。</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（2）儿科衣被</w:t>
      </w:r>
      <w:r>
        <w:rPr>
          <w:rFonts w:ascii="仿宋" w:hAnsi="仿宋" w:eastAsia="仿宋_GB2312"/>
          <w:bCs/>
          <w:sz w:val="28"/>
          <w:szCs w:val="28"/>
        </w:rPr>
        <w:t>应当有专用烘干、折叠、存衣被处，不可与其他衣被混。</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9.衣被收集运送</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（1）医务人员污衣被(工作服、值班被服、医生、技师类、裤，护士帽子等)与病人污衣被必须分开，不得混放。被血液污染或被传染性病人使用过的被服应当放置于黄色塑料袋内，扎紧袋口，外贴隔离标志。</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（2）每天按时到医院各科室收、送出洗的衣物，按数量送回，不能丢失衣物。</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（3）收污衣物人员须做好个人防护措施，必须穿工作服（隔离衣）、戴口罩和帽子、穿工作鞋。每次接触污衣后要进行手清洁，工作服要勤洗消勤更换。</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10.包装</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（1）洗涤干净的被服、布类应当按照甲方的要求进行分类包装，包装袋由乙方免费提供。</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（2）净衣必须在乙方洗涤中心按类分拣好，按甲方要求进行捆扎。</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（3）乙方提供污衣袋到各科室对污衣进行收集入袋，严重污染或传染病人衣物必</w:t>
      </w:r>
      <w:r>
        <w:rPr>
          <w:rFonts w:ascii="仿宋" w:hAnsi="仿宋" w:eastAsia="仿宋_GB2312"/>
          <w:bCs/>
          <w:sz w:val="28"/>
          <w:szCs w:val="28"/>
        </w:rPr>
        <w:t>须单独入双层袋。</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11.被服配送时间及频次</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（1）乙方负责每天(含所有节假日)到甲方各科室收污衣，送净衣。实行每天收送制度，具体收送时间、频次以甲方实际工作需求为准。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（2）乙方在医院储备一批被服，提供24小时收发配送服务，接到使用科室被服配送需求后</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分钟内将被服配送到位。</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12.被服的</w:t>
      </w:r>
      <w:r>
        <w:rPr>
          <w:rFonts w:ascii="仿宋" w:hAnsi="仿宋" w:eastAsia="仿宋_GB2312"/>
          <w:bCs/>
          <w:sz w:val="28"/>
          <w:szCs w:val="28"/>
        </w:rPr>
        <w:t>缝补</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（1）被服布类若有破损、钮扣、拉链脱落，乙方须负责及时缝补或更新，所需材料及耗材均完全由乙方负责处理及供应。</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（2）缝补时，缝补针迹要求均匀、整齐；补钉的组扣大小、颜色应当与原来的组扣基本一致，不可过大、过小或色差过大。</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（3）破损衣物需缝补的，应当在交接时向甲方提供补衣单，标明名称及数量，缝补时间不得超过2天。</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（4）不堪缝补之布草，由甲方审核备案后，由乙方进行报废处理。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13.报废标准</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（1）床单被服破损补丁直径大于</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rPr>
        <w:t>厘米的超过</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处(含)须报废。</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（2）手术布单、无菌包包布有破损、散边、毛边或洗不退污渍须报废。</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（3）甲方感控要求，严重污染的应当予报废。</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（4）甲方自有被服尚堪用的，乙方继续沿用，待达报废标准时，由甲方负责淘汰换新，因乙方的原因造成甲方自有被服布类的遗失、损坏的，乙方负责赔偿</w:t>
      </w:r>
      <w:r>
        <w:rPr>
          <w:rFonts w:ascii="仿宋" w:hAnsi="仿宋" w:eastAsia="仿宋_GB2312"/>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w:t>
      </w:r>
      <w:r>
        <w:rPr>
          <w:rFonts w:ascii="仿宋" w:hAnsi="仿宋" w:eastAsia="仿宋_GB2312"/>
          <w:bCs/>
          <w:sz w:val="28"/>
          <w:szCs w:val="28"/>
        </w:rPr>
        <w:t>被服的报废率不得超过</w:t>
      </w:r>
      <w:r>
        <w:rPr>
          <w:rFonts w:ascii="仿宋" w:hAnsi="仿宋" w:eastAsia="仿宋_GB2312"/>
          <w:bCs/>
          <w:sz w:val="28"/>
          <w:szCs w:val="28"/>
          <w:u w:val="single"/>
        </w:rPr>
        <w:t xml:space="preserve">   </w:t>
      </w:r>
      <w:r>
        <w:rPr>
          <w:rFonts w:ascii="仿宋" w:hAnsi="仿宋" w:eastAsia="仿宋_GB2312"/>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14.</w:t>
      </w:r>
      <w:r>
        <w:rPr>
          <w:rFonts w:ascii="仿宋" w:hAnsi="仿宋" w:eastAsia="仿宋_GB2312"/>
          <w:bCs/>
          <w:sz w:val="28"/>
          <w:szCs w:val="28"/>
        </w:rPr>
        <w:t>驻场</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（1）</w:t>
      </w:r>
      <w:r>
        <w:rPr>
          <w:rFonts w:ascii="仿宋" w:hAnsi="仿宋" w:eastAsia="仿宋_GB2312"/>
          <w:bCs/>
          <w:sz w:val="28"/>
          <w:szCs w:val="28"/>
        </w:rPr>
        <w:t>乙方派员工驻场执行小时值班，每班不少于</w:t>
      </w:r>
      <w:r>
        <w:rPr>
          <w:rFonts w:ascii="仿宋" w:hAnsi="仿宋" w:eastAsia="仿宋_GB2312"/>
          <w:bCs/>
          <w:sz w:val="28"/>
          <w:szCs w:val="28"/>
          <w:u w:val="single"/>
        </w:rPr>
        <w:t xml:space="preserve">   </w:t>
      </w:r>
      <w:r>
        <w:rPr>
          <w:rFonts w:ascii="仿宋" w:hAnsi="仿宋" w:eastAsia="仿宋_GB2312"/>
          <w:bCs/>
          <w:sz w:val="28"/>
          <w:szCs w:val="28"/>
        </w:rPr>
        <w:t>人。负责</w:t>
      </w:r>
      <w:r>
        <w:rPr>
          <w:rFonts w:ascii="仿宋" w:hAnsi="仿宋" w:eastAsia="仿宋_GB2312"/>
          <w:bCs/>
          <w:sz w:val="28"/>
          <w:szCs w:val="28"/>
          <w:u w:val="single"/>
        </w:rPr>
        <w:t xml:space="preserve">   </w:t>
      </w:r>
      <w:r>
        <w:rPr>
          <w:rFonts w:ascii="仿宋" w:hAnsi="仿宋" w:eastAsia="仿宋_GB2312"/>
          <w:bCs/>
          <w:sz w:val="28"/>
          <w:szCs w:val="28"/>
        </w:rPr>
        <w:t>小时接听甲方病区被服需求的电话，将急需被服和工作服等物品运送到病区，值班室安全管理由乙方负责。</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w:t>
      </w:r>
      <w:r>
        <w:rPr>
          <w:rFonts w:ascii="仿宋" w:hAnsi="仿宋" w:eastAsia="仿宋_GB2312"/>
          <w:bCs/>
          <w:sz w:val="28"/>
          <w:szCs w:val="28"/>
        </w:rPr>
        <w:t>值班人员每天巡视收送工作质量，处理甲方投诉，并做好投诉登记，对出现的问题</w:t>
      </w:r>
      <w:r>
        <w:rPr>
          <w:rFonts w:ascii="仿宋" w:hAnsi="仿宋" w:eastAsia="仿宋_GB2312"/>
          <w:bCs/>
          <w:sz w:val="28"/>
          <w:szCs w:val="28"/>
          <w:u w:val="single"/>
        </w:rPr>
        <w:t xml:space="preserve">   </w:t>
      </w:r>
      <w:r>
        <w:rPr>
          <w:rFonts w:ascii="仿宋" w:hAnsi="仿宋" w:eastAsia="仿宋_GB2312"/>
          <w:bCs/>
          <w:sz w:val="28"/>
          <w:szCs w:val="28"/>
        </w:rPr>
        <w:t>分钟内到场解决</w:t>
      </w:r>
      <w:r>
        <w:rPr>
          <w:rFonts w:hint="eastAsia" w:ascii="仿宋" w:hAnsi="仿宋" w:eastAsia="仿宋_GB2312"/>
          <w:bCs/>
          <w:sz w:val="28"/>
          <w:szCs w:val="28"/>
        </w:rPr>
        <w:t>。</w:t>
      </w:r>
    </w:p>
    <w:p>
      <w:pPr>
        <w:pStyle w:val="6"/>
        <w:keepNext w:val="0"/>
        <w:keepLines w:val="0"/>
        <w:adjustRightInd w:val="0"/>
        <w:spacing w:before="0" w:after="120" w:afterLines="50" w:line="530" w:lineRule="exact"/>
        <w:ind w:firstLine="560" w:firstLineChars="200"/>
        <w:rPr>
          <w:rFonts w:ascii="黑体" w:hAnsi="黑体"/>
          <w:b w:val="0"/>
          <w:bCs w:val="0"/>
        </w:rPr>
      </w:pPr>
      <w:r>
        <w:rPr>
          <w:rFonts w:hint="eastAsia" w:ascii="黑体" w:hAnsi="黑体"/>
          <w:b w:val="0"/>
          <w:bCs w:val="0"/>
        </w:rPr>
        <w:t>□五、</w:t>
      </w:r>
      <w:bookmarkStart w:id="1" w:name="_Hlk129352073"/>
      <w:r>
        <w:rPr>
          <w:rFonts w:hint="eastAsia" w:ascii="黑体" w:hAnsi="黑体"/>
          <w:b w:val="0"/>
          <w:bCs w:val="0"/>
        </w:rPr>
        <w:t>服务实施分期考核内容及标准</w:t>
      </w:r>
      <w:bookmarkEnd w:id="1"/>
    </w:p>
    <w:tbl>
      <w:tblPr>
        <w:tblStyle w:val="13"/>
        <w:tblW w:w="88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2086"/>
        <w:gridCol w:w="2506"/>
        <w:gridCol w:w="2300"/>
        <w:gridCol w:w="9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序号</w:t>
            </w:r>
          </w:p>
        </w:tc>
        <w:tc>
          <w:tcPr>
            <w:tcW w:w="2086"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考核部位或场所</w:t>
            </w:r>
          </w:p>
        </w:tc>
        <w:tc>
          <w:tcPr>
            <w:tcW w:w="2506"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考核内容</w:t>
            </w:r>
          </w:p>
        </w:tc>
        <w:tc>
          <w:tcPr>
            <w:tcW w:w="2300"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考核标准</w:t>
            </w:r>
          </w:p>
        </w:tc>
        <w:tc>
          <w:tcPr>
            <w:tcW w:w="939" w:type="dxa"/>
            <w:vAlign w:val="center"/>
          </w:tcPr>
          <w:p>
            <w:pPr>
              <w:adjustRightInd w:val="0"/>
              <w:snapToGrid w:val="0"/>
              <w:spacing w:line="340" w:lineRule="exact"/>
              <w:jc w:val="center"/>
              <w:rPr>
                <w:rFonts w:ascii="仿宋" w:hAnsi="仿宋" w:eastAsia="仿宋"/>
                <w:sz w:val="21"/>
                <w:szCs w:val="21"/>
              </w:rPr>
            </w:pPr>
            <w:r>
              <w:rPr>
                <w:rFonts w:hint="eastAsia" w:ascii="仿宋" w:hAnsi="仿宋" w:eastAsia="仿宋_GB2312"/>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1</w:t>
            </w:r>
          </w:p>
        </w:tc>
        <w:tc>
          <w:tcPr>
            <w:tcW w:w="2086" w:type="dxa"/>
            <w:vAlign w:val="center"/>
          </w:tcPr>
          <w:p>
            <w:pPr>
              <w:adjustRightInd w:val="0"/>
              <w:snapToGrid w:val="0"/>
              <w:spacing w:line="340" w:lineRule="exact"/>
              <w:jc w:val="center"/>
              <w:rPr>
                <w:rFonts w:ascii="仿宋" w:hAnsi="仿宋" w:eastAsia="仿宋"/>
                <w:sz w:val="21"/>
                <w:szCs w:val="21"/>
              </w:rPr>
            </w:pPr>
          </w:p>
        </w:tc>
        <w:tc>
          <w:tcPr>
            <w:tcW w:w="2506" w:type="dxa"/>
            <w:vAlign w:val="center"/>
          </w:tcPr>
          <w:p>
            <w:pPr>
              <w:adjustRightInd w:val="0"/>
              <w:snapToGrid w:val="0"/>
              <w:spacing w:line="340" w:lineRule="exact"/>
              <w:jc w:val="center"/>
              <w:rPr>
                <w:rFonts w:ascii="仿宋" w:hAnsi="仿宋" w:eastAsia="仿宋"/>
                <w:sz w:val="21"/>
                <w:szCs w:val="21"/>
              </w:rPr>
            </w:pPr>
          </w:p>
        </w:tc>
        <w:tc>
          <w:tcPr>
            <w:tcW w:w="2300" w:type="dxa"/>
            <w:vAlign w:val="center"/>
          </w:tcPr>
          <w:p>
            <w:pPr>
              <w:adjustRightInd w:val="0"/>
              <w:snapToGrid w:val="0"/>
              <w:spacing w:line="340" w:lineRule="exact"/>
              <w:jc w:val="center"/>
              <w:rPr>
                <w:rFonts w:ascii="仿宋" w:hAnsi="仿宋" w:eastAsia="仿宋"/>
                <w:sz w:val="21"/>
                <w:szCs w:val="21"/>
              </w:rPr>
            </w:pPr>
          </w:p>
        </w:tc>
        <w:tc>
          <w:tcPr>
            <w:tcW w:w="939" w:type="dxa"/>
            <w:vAlign w:val="center"/>
          </w:tcPr>
          <w:p>
            <w:pPr>
              <w:adjustRightInd w:val="0"/>
              <w:snapToGrid w:val="0"/>
              <w:spacing w:line="340" w:lineRule="exact"/>
              <w:jc w:val="center"/>
              <w:rPr>
                <w:rFonts w:ascii="仿宋" w:hAnsi="仿宋"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sz w:val="21"/>
                <w:szCs w:val="21"/>
              </w:rPr>
              <w:t>2</w:t>
            </w:r>
          </w:p>
        </w:tc>
        <w:tc>
          <w:tcPr>
            <w:tcW w:w="2086" w:type="dxa"/>
            <w:vAlign w:val="center"/>
          </w:tcPr>
          <w:p>
            <w:pPr>
              <w:adjustRightInd w:val="0"/>
              <w:snapToGrid w:val="0"/>
              <w:spacing w:line="340" w:lineRule="exact"/>
              <w:jc w:val="center"/>
              <w:rPr>
                <w:rFonts w:ascii="仿宋" w:hAnsi="仿宋" w:eastAsia="仿宋"/>
                <w:sz w:val="21"/>
                <w:szCs w:val="21"/>
              </w:rPr>
            </w:pPr>
          </w:p>
        </w:tc>
        <w:tc>
          <w:tcPr>
            <w:tcW w:w="2506" w:type="dxa"/>
            <w:vAlign w:val="center"/>
          </w:tcPr>
          <w:p>
            <w:pPr>
              <w:adjustRightInd w:val="0"/>
              <w:snapToGrid w:val="0"/>
              <w:spacing w:line="340" w:lineRule="exact"/>
              <w:jc w:val="center"/>
              <w:rPr>
                <w:rFonts w:ascii="仿宋" w:hAnsi="仿宋" w:eastAsia="仿宋"/>
                <w:sz w:val="21"/>
                <w:szCs w:val="21"/>
              </w:rPr>
            </w:pPr>
          </w:p>
        </w:tc>
        <w:tc>
          <w:tcPr>
            <w:tcW w:w="2300" w:type="dxa"/>
            <w:vAlign w:val="center"/>
          </w:tcPr>
          <w:p>
            <w:pPr>
              <w:adjustRightInd w:val="0"/>
              <w:snapToGrid w:val="0"/>
              <w:spacing w:line="340" w:lineRule="exact"/>
              <w:jc w:val="center"/>
              <w:rPr>
                <w:rFonts w:ascii="仿宋" w:hAnsi="仿宋" w:eastAsia="仿宋"/>
                <w:sz w:val="21"/>
                <w:szCs w:val="21"/>
              </w:rPr>
            </w:pPr>
          </w:p>
        </w:tc>
        <w:tc>
          <w:tcPr>
            <w:tcW w:w="939" w:type="dxa"/>
            <w:vAlign w:val="center"/>
          </w:tcPr>
          <w:p>
            <w:pPr>
              <w:adjustRightInd w:val="0"/>
              <w:snapToGrid w:val="0"/>
              <w:spacing w:line="340" w:lineRule="exact"/>
              <w:jc w:val="center"/>
              <w:rPr>
                <w:rFonts w:ascii="仿宋" w:hAnsi="仿宋"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85" w:type="dxa"/>
            <w:vAlign w:val="center"/>
          </w:tcPr>
          <w:p>
            <w:pPr>
              <w:adjustRightInd w:val="0"/>
              <w:snapToGrid w:val="0"/>
              <w:spacing w:line="340" w:lineRule="exact"/>
              <w:jc w:val="center"/>
              <w:rPr>
                <w:rFonts w:hint="eastAsia" w:ascii="仿宋_GB2312" w:hAnsi="仿宋_GB2312" w:eastAsia="仿宋_GB2312" w:cs="仿宋_GB2312"/>
                <w:sz w:val="21"/>
                <w:szCs w:val="21"/>
              </w:rPr>
            </w:pPr>
            <w:r>
              <w:rPr>
                <w:rFonts w:hint="eastAsia" w:ascii="仿宋_GB2312" w:hAnsi="仿宋_GB2312" w:eastAsia="仿宋_GB2312" w:cs="仿宋_GB2312"/>
                <w:bCs/>
                <w:spacing w:val="-4"/>
                <w:sz w:val="21"/>
                <w:szCs w:val="21"/>
              </w:rPr>
              <w:t>…</w:t>
            </w:r>
          </w:p>
        </w:tc>
        <w:tc>
          <w:tcPr>
            <w:tcW w:w="2086" w:type="dxa"/>
            <w:vAlign w:val="center"/>
          </w:tcPr>
          <w:p>
            <w:pPr>
              <w:adjustRightInd w:val="0"/>
              <w:snapToGrid w:val="0"/>
              <w:spacing w:line="340" w:lineRule="exact"/>
              <w:jc w:val="center"/>
              <w:rPr>
                <w:rFonts w:ascii="仿宋" w:hAnsi="仿宋" w:eastAsia="仿宋"/>
                <w:sz w:val="21"/>
                <w:szCs w:val="21"/>
              </w:rPr>
            </w:pPr>
          </w:p>
        </w:tc>
        <w:tc>
          <w:tcPr>
            <w:tcW w:w="2506" w:type="dxa"/>
            <w:vAlign w:val="center"/>
          </w:tcPr>
          <w:p>
            <w:pPr>
              <w:adjustRightInd w:val="0"/>
              <w:snapToGrid w:val="0"/>
              <w:spacing w:line="340" w:lineRule="exact"/>
              <w:jc w:val="center"/>
              <w:rPr>
                <w:rFonts w:ascii="仿宋" w:hAnsi="仿宋" w:eastAsia="仿宋"/>
                <w:sz w:val="21"/>
                <w:szCs w:val="21"/>
              </w:rPr>
            </w:pPr>
          </w:p>
        </w:tc>
        <w:tc>
          <w:tcPr>
            <w:tcW w:w="2300" w:type="dxa"/>
            <w:vAlign w:val="center"/>
          </w:tcPr>
          <w:p>
            <w:pPr>
              <w:adjustRightInd w:val="0"/>
              <w:snapToGrid w:val="0"/>
              <w:spacing w:line="340" w:lineRule="exact"/>
              <w:jc w:val="center"/>
              <w:rPr>
                <w:rFonts w:ascii="仿宋" w:hAnsi="仿宋" w:eastAsia="仿宋"/>
                <w:sz w:val="21"/>
                <w:szCs w:val="21"/>
              </w:rPr>
            </w:pPr>
          </w:p>
        </w:tc>
        <w:tc>
          <w:tcPr>
            <w:tcW w:w="939" w:type="dxa"/>
            <w:vAlign w:val="center"/>
          </w:tcPr>
          <w:p>
            <w:pPr>
              <w:adjustRightInd w:val="0"/>
              <w:snapToGrid w:val="0"/>
              <w:spacing w:line="340" w:lineRule="exact"/>
              <w:jc w:val="center"/>
              <w:rPr>
                <w:rFonts w:ascii="仿宋" w:hAnsi="仿宋" w:eastAsia="仿宋"/>
                <w:sz w:val="21"/>
                <w:szCs w:val="21"/>
              </w:rPr>
            </w:pPr>
          </w:p>
        </w:tc>
      </w:tr>
    </w:tbl>
    <w:p>
      <w:pPr>
        <w:pStyle w:val="6"/>
        <w:keepNext w:val="0"/>
        <w:keepLines w:val="0"/>
        <w:adjustRightInd w:val="0"/>
        <w:spacing w:before="120" w:beforeLines="50" w:after="0" w:line="530" w:lineRule="exact"/>
        <w:ind w:firstLine="560" w:firstLineChars="200"/>
        <w:rPr>
          <w:rFonts w:ascii="黑体" w:hAnsi="黑体"/>
          <w:b w:val="0"/>
          <w:bCs w:val="0"/>
        </w:rPr>
      </w:pPr>
      <w:r>
        <w:rPr>
          <w:rFonts w:hint="eastAsia" w:ascii="黑体" w:hAnsi="黑体"/>
          <w:b w:val="0"/>
          <w:bCs w:val="0"/>
        </w:rPr>
        <w:t>六、履约验收</w:t>
      </w:r>
    </w:p>
    <w:p>
      <w:pPr>
        <w:adjustRightInd w:val="0"/>
        <w:spacing w:line="530" w:lineRule="exact"/>
        <w:ind w:firstLine="560" w:firstLineChars="200"/>
        <w:rPr>
          <w:rFonts w:ascii="楷体" w:hAnsi="楷体" w:eastAsia="楷体_GB2312"/>
          <w:bCs/>
          <w:sz w:val="28"/>
          <w:szCs w:val="28"/>
        </w:rPr>
      </w:pPr>
      <w:r>
        <w:rPr>
          <w:rFonts w:hint="eastAsia" w:ascii="仿宋" w:hAnsi="仿宋" w:eastAsia="仿宋_GB2312"/>
          <w:bCs/>
          <w:sz w:val="28"/>
          <w:szCs w:val="28"/>
        </w:rPr>
        <w:t>本合同交付服务的履约验收，其方式、程序、内容和验收标准等事项，按甲方规定执行。</w:t>
      </w:r>
      <w:r>
        <w:rPr>
          <w:rFonts w:hint="eastAsia" w:ascii="楷体" w:hAnsi="楷体" w:eastAsia="楷体_GB2312" w:cs="楷体_GB2312"/>
          <w:bCs/>
          <w:sz w:val="24"/>
        </w:rPr>
        <w:t>（应在采购文件中予以明确，特别是涉及经费事项）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（一）服务质量考核</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1.乙方每月对甲方各科室进行洗涤服务质量满意度调查，调查表须各科室被服负责人签字方为有效。</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2.每月进行满意度测评，乙方满意率测评结果≥85%，首次低于85%，除立即整改外，按规定扣除履约保证金的</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%，并给与延迟结款，</w:t>
      </w:r>
      <w:r>
        <w:rPr>
          <w:rFonts w:ascii="仿宋" w:hAnsi="仿宋" w:eastAsia="仿宋_GB2312"/>
          <w:bCs/>
          <w:sz w:val="28"/>
          <w:szCs w:val="28"/>
        </w:rPr>
        <w:t>待满意度达到要求后给予结算；累计</w:t>
      </w:r>
      <w:r>
        <w:rPr>
          <w:rFonts w:ascii="仿宋" w:hAnsi="仿宋" w:eastAsia="仿宋_GB2312"/>
          <w:bCs/>
          <w:sz w:val="28"/>
          <w:szCs w:val="28"/>
          <w:u w:val="single"/>
        </w:rPr>
        <w:t xml:space="preserve">   </w:t>
      </w:r>
      <w:r>
        <w:rPr>
          <w:rFonts w:ascii="仿宋" w:hAnsi="仿宋" w:eastAsia="仿宋_GB2312"/>
          <w:bCs/>
          <w:sz w:val="28"/>
          <w:szCs w:val="28"/>
        </w:rPr>
        <w:t>次或合同期限内</w:t>
      </w:r>
      <w:r>
        <w:rPr>
          <w:rFonts w:ascii="仿宋" w:hAnsi="仿宋" w:eastAsia="仿宋_GB2312"/>
          <w:bCs/>
          <w:sz w:val="28"/>
          <w:szCs w:val="28"/>
          <w:u w:val="single"/>
        </w:rPr>
        <w:t xml:space="preserve">   </w:t>
      </w:r>
      <w:r>
        <w:rPr>
          <w:rFonts w:ascii="仿宋" w:hAnsi="仿宋" w:eastAsia="仿宋_GB2312"/>
          <w:bCs/>
          <w:sz w:val="28"/>
          <w:szCs w:val="28"/>
        </w:rPr>
        <w:t>次低于</w:t>
      </w:r>
      <w:r>
        <w:rPr>
          <w:rFonts w:hint="eastAsia" w:ascii="仿宋_GB2312" w:hAnsi="仿宋_GB2312" w:eastAsia="仿宋_GB2312" w:cs="仿宋_GB2312"/>
          <w:bCs/>
          <w:sz w:val="28"/>
          <w:szCs w:val="28"/>
        </w:rPr>
        <w:t>85</w:t>
      </w:r>
      <w:r>
        <w:rPr>
          <w:rFonts w:ascii="仿宋" w:hAnsi="仿宋" w:eastAsia="仿宋_GB2312"/>
          <w:bCs/>
          <w:sz w:val="28"/>
          <w:szCs w:val="28"/>
        </w:rPr>
        <w:t>%，甲方有权终止合同，并追究乙方相关责任。</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3.乙</w:t>
      </w:r>
      <w:r>
        <w:rPr>
          <w:rFonts w:ascii="仿宋" w:hAnsi="仿宋" w:eastAsia="仿宋_GB2312"/>
          <w:bCs/>
          <w:sz w:val="28"/>
          <w:szCs w:val="28"/>
        </w:rPr>
        <w:t>方因布草清洗、消毒不达标造成科室出现感染事件，扣除乙方当月的洗涤费，同时乙方负责赔偿相关经济损失和承担相关法律责任，且甲方有权终止服务合同。</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4.对</w:t>
      </w:r>
      <w:r>
        <w:rPr>
          <w:rFonts w:ascii="仿宋" w:hAnsi="仿宋" w:eastAsia="仿宋_GB2312"/>
          <w:bCs/>
          <w:sz w:val="28"/>
          <w:szCs w:val="28"/>
        </w:rPr>
        <w:t>甲方提出的布草更新及补充需求未能在甲方规定的时间内解决的，每</w:t>
      </w:r>
      <w:r>
        <w:rPr>
          <w:rFonts w:hint="eastAsia" w:ascii="仿宋_GB2312" w:hAnsi="仿宋_GB2312" w:eastAsia="仿宋_GB2312" w:cs="仿宋_GB2312"/>
          <w:bCs/>
          <w:sz w:val="28"/>
          <w:szCs w:val="28"/>
        </w:rPr>
        <w:t>超过1天扣</w:t>
      </w:r>
      <w:r>
        <w:rPr>
          <w:rFonts w:ascii="仿宋" w:hAnsi="仿宋" w:eastAsia="仿宋_GB2312"/>
          <w:bCs/>
          <w:sz w:val="28"/>
          <w:szCs w:val="28"/>
        </w:rPr>
        <w:t>除乙方下月洗涤费的</w:t>
      </w:r>
      <w:r>
        <w:rPr>
          <w:rFonts w:ascii="仿宋" w:hAnsi="仿宋" w:eastAsia="仿宋_GB2312"/>
          <w:bCs/>
          <w:sz w:val="28"/>
          <w:szCs w:val="28"/>
          <w:u w:val="single"/>
        </w:rPr>
        <w:t xml:space="preserve">   </w:t>
      </w:r>
      <w:r>
        <w:rPr>
          <w:rFonts w:ascii="仿宋" w:hAnsi="仿宋" w:eastAsia="仿宋_GB2312"/>
          <w:bCs/>
          <w:sz w:val="28"/>
          <w:szCs w:val="28"/>
        </w:rPr>
        <w:t>%，以此类推。</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w:t>
      </w:r>
      <w:r>
        <w:rPr>
          <w:rFonts w:ascii="仿宋" w:hAnsi="仿宋" w:eastAsia="仿宋_GB2312"/>
          <w:bCs/>
          <w:sz w:val="28"/>
          <w:szCs w:val="28"/>
        </w:rPr>
        <w:t>科室投诉不按合同时间收送、没做到一收一送或运送洁衣数量不够、污衣袋洁衣袋不够用等，以上各种投诉情况每发生</w:t>
      </w:r>
      <w:r>
        <w:rPr>
          <w:rFonts w:ascii="仿宋" w:hAnsi="仿宋" w:eastAsia="仿宋_GB2312"/>
          <w:bCs/>
          <w:sz w:val="28"/>
          <w:szCs w:val="28"/>
          <w:u w:val="single"/>
        </w:rPr>
        <w:t xml:space="preserve">   </w:t>
      </w:r>
      <w:r>
        <w:rPr>
          <w:rFonts w:ascii="仿宋" w:hAnsi="仿宋" w:eastAsia="仿宋_GB2312"/>
          <w:bCs/>
          <w:sz w:val="28"/>
          <w:szCs w:val="28"/>
        </w:rPr>
        <w:t>次，乙方均需向甲方支付违约金，以</w:t>
      </w:r>
      <w:r>
        <w:rPr>
          <w:rFonts w:ascii="仿宋" w:hAnsi="仿宋" w:eastAsia="仿宋_GB2312"/>
          <w:bCs/>
          <w:sz w:val="28"/>
          <w:szCs w:val="28"/>
          <w:u w:val="single"/>
        </w:rPr>
        <w:t xml:space="preserve">    </w:t>
      </w:r>
      <w:r>
        <w:rPr>
          <w:rFonts w:ascii="仿宋" w:hAnsi="仿宋" w:eastAsia="仿宋_GB2312"/>
          <w:bCs/>
          <w:sz w:val="28"/>
          <w:szCs w:val="28"/>
        </w:rPr>
        <w:t>元/次投诉计算，甲方直接从乙方洗涤费用中扣除，一年内累计发生</w:t>
      </w:r>
      <w:r>
        <w:rPr>
          <w:rFonts w:ascii="仿宋" w:hAnsi="仿宋" w:eastAsia="仿宋_GB2312"/>
          <w:bCs/>
          <w:sz w:val="28"/>
          <w:szCs w:val="28"/>
          <w:u w:val="single"/>
        </w:rPr>
        <w:t xml:space="preserve">   </w:t>
      </w:r>
      <w:r>
        <w:rPr>
          <w:rFonts w:ascii="仿宋" w:hAnsi="仿宋" w:eastAsia="仿宋_GB2312"/>
          <w:bCs/>
          <w:sz w:val="28"/>
          <w:szCs w:val="28"/>
        </w:rPr>
        <w:t>次（不含）以上的，甲方有权解除合同，并要求进行相应的赔偿。</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6.乙</w:t>
      </w:r>
      <w:r>
        <w:rPr>
          <w:rFonts w:ascii="仿宋" w:hAnsi="仿宋" w:eastAsia="仿宋_GB2312"/>
          <w:bCs/>
          <w:sz w:val="28"/>
          <w:szCs w:val="28"/>
        </w:rPr>
        <w:t>方未按规定的时间提供服务，如影响甲方工作，每逾期</w:t>
      </w:r>
      <w:r>
        <w:rPr>
          <w:rFonts w:ascii="仿宋" w:hAnsi="仿宋" w:eastAsia="仿宋_GB2312"/>
          <w:bCs/>
          <w:sz w:val="28"/>
          <w:szCs w:val="28"/>
          <w:u w:val="single"/>
        </w:rPr>
        <w:t xml:space="preserve">   </w:t>
      </w:r>
      <w:r>
        <w:rPr>
          <w:rFonts w:ascii="仿宋" w:hAnsi="仿宋" w:eastAsia="仿宋_GB2312"/>
          <w:bCs/>
          <w:sz w:val="28"/>
          <w:szCs w:val="28"/>
        </w:rPr>
        <w:t>日，乙方应当按延交付的被服数量的实际结算价</w:t>
      </w:r>
      <w:r>
        <w:rPr>
          <w:rFonts w:ascii="仿宋" w:hAnsi="仿宋" w:eastAsia="仿宋_GB2312"/>
          <w:bCs/>
          <w:sz w:val="28"/>
          <w:szCs w:val="28"/>
          <w:u w:val="single"/>
        </w:rPr>
        <w:t xml:space="preserve"> </w:t>
      </w:r>
      <w:r>
        <w:rPr>
          <w:rFonts w:ascii="仿宋" w:hAnsi="仿宋" w:eastAsia="仿宋_GB2312"/>
          <w:bCs/>
          <w:sz w:val="28"/>
          <w:szCs w:val="28"/>
          <w:u w:val="single"/>
        </w:rPr>
        <w:tab/>
      </w:r>
      <w:r>
        <w:rPr>
          <w:rFonts w:hint="eastAsia" w:ascii="仿宋_GB2312" w:hAnsi="仿宋_GB2312" w:eastAsia="仿宋_GB2312" w:cs="仿宋_GB2312"/>
          <w:bCs/>
          <w:sz w:val="28"/>
          <w:szCs w:val="28"/>
        </w:rPr>
        <w:t>%</w:t>
      </w:r>
      <w:r>
        <w:rPr>
          <w:rFonts w:ascii="仿宋" w:hAnsi="仿宋" w:eastAsia="仿宋_GB2312"/>
          <w:bCs/>
          <w:sz w:val="28"/>
          <w:szCs w:val="28"/>
        </w:rPr>
        <w:t>的标准向甲方支付逾期违约金，甲方直接从乙方洗涤费用中扣除违约金。对甲方造成严重影响的，甲方有权单方面解除合同，并要求乙方赔偿损失。</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7.</w:t>
      </w:r>
      <w:r>
        <w:rPr>
          <w:rFonts w:ascii="仿宋" w:hAnsi="仿宋" w:eastAsia="仿宋_GB2312"/>
          <w:bCs/>
          <w:sz w:val="28"/>
          <w:szCs w:val="28"/>
        </w:rPr>
        <w:t>乙方将洁衣污衣被混合一起运送，罚违约金</w:t>
      </w:r>
      <w:r>
        <w:rPr>
          <w:rFonts w:ascii="仿宋" w:hAnsi="仿宋" w:eastAsia="仿宋_GB2312"/>
          <w:bCs/>
          <w:sz w:val="28"/>
          <w:szCs w:val="28"/>
          <w:u w:val="single"/>
        </w:rPr>
        <w:t xml:space="preserve">   </w:t>
      </w:r>
      <w:r>
        <w:rPr>
          <w:rFonts w:ascii="仿宋" w:hAnsi="仿宋" w:eastAsia="仿宋_GB2312"/>
          <w:bCs/>
          <w:sz w:val="28"/>
          <w:szCs w:val="28"/>
        </w:rPr>
        <w:t>元/次，甲方直接从当月洗涤费中扣除。一年内累计发生</w:t>
      </w:r>
      <w:r>
        <w:rPr>
          <w:rFonts w:ascii="仿宋" w:hAnsi="仿宋" w:eastAsia="仿宋_GB2312"/>
          <w:bCs/>
          <w:sz w:val="28"/>
          <w:szCs w:val="28"/>
          <w:u w:val="single"/>
        </w:rPr>
        <w:t xml:space="preserve">   </w:t>
      </w:r>
      <w:r>
        <w:rPr>
          <w:rFonts w:ascii="仿宋" w:hAnsi="仿宋" w:eastAsia="仿宋_GB2312"/>
          <w:bCs/>
          <w:sz w:val="28"/>
          <w:szCs w:val="28"/>
        </w:rPr>
        <w:t>次（不含）以上的，甲方有权解除合同，并要求进行相应的赔偿。</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8.</w:t>
      </w:r>
      <w:r>
        <w:rPr>
          <w:rFonts w:ascii="仿宋" w:hAnsi="仿宋" w:eastAsia="仿宋_GB2312"/>
          <w:bCs/>
          <w:sz w:val="28"/>
          <w:szCs w:val="28"/>
        </w:rPr>
        <w:t>甲方可以不定期对洗涤剂使用情况进行抽查。乙方未按要求使用洗涤剂，罚违约金</w:t>
      </w:r>
      <w:r>
        <w:rPr>
          <w:rFonts w:ascii="仿宋" w:hAnsi="仿宋" w:eastAsia="仿宋_GB2312"/>
          <w:bCs/>
          <w:sz w:val="28"/>
          <w:szCs w:val="28"/>
          <w:u w:val="single"/>
        </w:rPr>
        <w:t xml:space="preserve">   </w:t>
      </w:r>
      <w:r>
        <w:rPr>
          <w:rFonts w:ascii="仿宋" w:hAnsi="仿宋" w:eastAsia="仿宋_GB2312"/>
          <w:bCs/>
          <w:sz w:val="28"/>
          <w:szCs w:val="28"/>
        </w:rPr>
        <w:t>元/次，甲方直接从当月洗涤费中扣除。一年内累计发生</w:t>
      </w:r>
      <w:r>
        <w:rPr>
          <w:rFonts w:ascii="仿宋" w:hAnsi="仿宋" w:eastAsia="仿宋_GB2312"/>
          <w:bCs/>
          <w:sz w:val="28"/>
          <w:szCs w:val="28"/>
          <w:u w:val="single"/>
        </w:rPr>
        <w:t xml:space="preserve">   </w:t>
      </w:r>
      <w:r>
        <w:rPr>
          <w:rFonts w:ascii="仿宋" w:hAnsi="仿宋" w:eastAsia="仿宋_GB2312"/>
          <w:bCs/>
          <w:sz w:val="28"/>
          <w:szCs w:val="28"/>
        </w:rPr>
        <w:t>次（不含）以上的，甲方有权解除合同，并要求进行相应的赔偿。</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（二）验收</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1.服务验收前，乙方应当对服务进行全面自检，符合验收条件后，由甲方组织验收。</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2.在验收时乙方应当对所提供的服务出具国家相关标准规定。</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3.甲方在合同履约前有权对乙方提供的服务提出异议，并采取相关措施确保服务质量合格。</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4.具体组织程序、验收标准和方法，按甲方规定程序执行，乙方配合。</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5．服务验收</w:t>
      </w:r>
      <w:r>
        <w:rPr>
          <w:rFonts w:ascii="仿宋" w:hAnsi="仿宋" w:eastAsia="仿宋_GB2312"/>
          <w:bCs/>
          <w:sz w:val="28"/>
          <w:szCs w:val="28"/>
        </w:rPr>
        <w:t>不合格，甲方有权解除采购合同，由此造成的损失，由乙方承担。验收过程中，乙方可有1次整改机会，若第一次检验未通过，甲方将书面通知乙方限期整改，整改后进行第二次检验，检验合格后方可正式履约。若第二次检验仍未通过的，甲方有权取消或解除采购合同，由此造成的损失，由乙方承担。乙方限期整改后，仍应当就服务不合格承担违约责任。</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6.在服务过程中，发现服务未达到要求的，乙方按照甲方明确的整改期限（不超过1个月），可有1次整改机会，在规定期限内未整改完毕的，由此造成的损失，由乙</w:t>
      </w:r>
      <w:r>
        <w:rPr>
          <w:rFonts w:ascii="仿宋" w:hAnsi="仿宋" w:eastAsia="仿宋_GB2312"/>
          <w:bCs/>
          <w:sz w:val="28"/>
          <w:szCs w:val="28"/>
        </w:rPr>
        <w:t>方承担。乙方限期整改后，仍应当就服务未达要求承担违约责任。</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七、权利与义务</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（一）甲方的权利义务</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1.在合同期内，甲方根据自身的需求，有权终止或更换洗涤范围内被服品类，乙方必须积极配合和服从甲方安排和办理确认手续。</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2.甲方有权根据具体情况调整对乙方的监管考核办法和服务质量考核评价指标体系中的内容，并书面告知乙方。</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3.甲方有权到实地审查乙方企业自有洗衣厂的洗涤设备、洗涤流程等，在审查过程，乙方应当无条件配合，不得拒绝。</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4.甲方为乙方办理进出营区相关证件。</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5.甲方指定人员负责与乙方的联系，以确保洗涤被服交接渠道畅通。合同期内，甲方为乙方</w:t>
      </w:r>
      <w:r>
        <w:rPr>
          <w:rFonts w:ascii="仿宋" w:hAnsi="仿宋" w:eastAsia="仿宋_GB2312"/>
          <w:bCs/>
          <w:sz w:val="28"/>
          <w:szCs w:val="28"/>
        </w:rPr>
        <w:t>提供办公场所及员工休息宿舍，但产生的水、电、取暖费参照现阶段</w:t>
      </w:r>
      <w:r>
        <w:rPr>
          <w:rFonts w:ascii="仿宋" w:hAnsi="仿宋" w:eastAsia="仿宋_GB2312"/>
          <w:bCs/>
          <w:sz w:val="28"/>
          <w:szCs w:val="28"/>
          <w:u w:val="single"/>
        </w:rPr>
        <w:t xml:space="preserve">     </w:t>
      </w:r>
      <w:r>
        <w:rPr>
          <w:rFonts w:ascii="仿宋" w:hAnsi="仿宋" w:eastAsia="仿宋_GB2312"/>
          <w:bCs/>
          <w:sz w:val="28"/>
          <w:szCs w:val="28"/>
        </w:rPr>
        <w:t>公服标准收取：电费</w:t>
      </w:r>
      <w:r>
        <w:rPr>
          <w:rFonts w:ascii="仿宋" w:hAnsi="仿宋" w:eastAsia="仿宋_GB2312"/>
          <w:bCs/>
          <w:sz w:val="28"/>
          <w:szCs w:val="28"/>
          <w:u w:val="single"/>
        </w:rPr>
        <w:t xml:space="preserve">   </w:t>
      </w:r>
      <w:r>
        <w:rPr>
          <w:rFonts w:ascii="仿宋" w:hAnsi="仿宋" w:eastAsia="仿宋_GB2312"/>
          <w:bCs/>
          <w:sz w:val="28"/>
          <w:szCs w:val="28"/>
        </w:rPr>
        <w:t>元/度，冷水</w:t>
      </w:r>
      <w:r>
        <w:rPr>
          <w:rFonts w:ascii="仿宋" w:hAnsi="仿宋" w:eastAsia="仿宋_GB2312"/>
          <w:bCs/>
          <w:sz w:val="28"/>
          <w:szCs w:val="28"/>
          <w:u w:val="single"/>
        </w:rPr>
        <w:t xml:space="preserve">    </w:t>
      </w:r>
      <w:r>
        <w:rPr>
          <w:rFonts w:ascii="仿宋" w:hAnsi="仿宋" w:eastAsia="仿宋_GB2312"/>
          <w:bCs/>
          <w:sz w:val="28"/>
          <w:szCs w:val="28"/>
        </w:rPr>
        <w:t>元/立方，热水</w:t>
      </w:r>
      <w:r>
        <w:rPr>
          <w:rFonts w:ascii="仿宋" w:hAnsi="仿宋" w:eastAsia="仿宋_GB2312"/>
          <w:bCs/>
          <w:sz w:val="28"/>
          <w:szCs w:val="28"/>
          <w:u w:val="single"/>
        </w:rPr>
        <w:t xml:space="preserve">    </w:t>
      </w:r>
      <w:r>
        <w:rPr>
          <w:rFonts w:ascii="仿宋" w:hAnsi="仿宋" w:eastAsia="仿宋_GB2312"/>
          <w:bCs/>
          <w:sz w:val="28"/>
          <w:szCs w:val="28"/>
        </w:rPr>
        <w:t>元/立方，取暖费</w:t>
      </w:r>
      <w:r>
        <w:rPr>
          <w:rFonts w:ascii="仿宋" w:hAnsi="仿宋" w:eastAsia="仿宋_GB2312"/>
          <w:bCs/>
          <w:sz w:val="28"/>
          <w:szCs w:val="28"/>
          <w:u w:val="single"/>
        </w:rPr>
        <w:t xml:space="preserve">   </w:t>
      </w:r>
      <w:r>
        <w:rPr>
          <w:rFonts w:ascii="仿宋" w:hAnsi="仿宋" w:eastAsia="仿宋_GB2312"/>
          <w:bCs/>
          <w:sz w:val="28"/>
          <w:szCs w:val="28"/>
        </w:rPr>
        <w:t>元/建筑平米/取暖季。不具备水电表安装条件的区域，经测算每人每月水电费后，乘以实际居住人数收取。如后续政策变动，按新标准进行费用收取。员工饮食保障由乙方自行解决。</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6.办公用房、宿舍使用应当服务本项目，乙方不得私自改变用途或出借（出租</w:t>
      </w:r>
      <w:r>
        <w:rPr>
          <w:rFonts w:ascii="仿宋" w:hAnsi="仿宋" w:eastAsia="仿宋_GB2312"/>
          <w:bCs/>
          <w:sz w:val="28"/>
          <w:szCs w:val="28"/>
        </w:rPr>
        <w:t>）给其他单位或个人使用。电话保持24小时畅通，如遇特殊紧急情况发生，在接到电话后立即响应，一般应当在20分钟内到达现场进行处置。办公用房的使用期限为本合同的履行期限。</w:t>
      </w:r>
    </w:p>
    <w:p>
      <w:pPr>
        <w:pStyle w:val="2"/>
        <w:spacing w:after="0"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（二）乙方权利和义务</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1.乙方履行合约时应当自行雇用符合安全规范要求的工作人员，并应当于正式工作前，将工作人员名册、送甲方备查，并派遣工作人员至甲方院内实地见习及操作，熟悉环境与作业程序。</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2.乙方须派驻负责人1名，负责本项目合同标的所有被服布品的供应、调度、人员指挥等工作，工作日志记录应当存档，甲方管理部门将不定时核查。</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3.乙方所提供现</w:t>
      </w:r>
      <w:r>
        <w:rPr>
          <w:rFonts w:ascii="仿宋" w:hAnsi="仿宋" w:eastAsia="仿宋_GB2312"/>
          <w:bCs/>
          <w:sz w:val="28"/>
          <w:szCs w:val="28"/>
        </w:rPr>
        <w:t>场工作人员如不符合本合同约定或影响甲方相关工作开展，甲方有权要求乙方增加足够的现场工作人员，乙方不得有异议。</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4.乙方人员如有调整变动，应当事先以口头或电话形式及时通知甲方，其未列于名册内或未事先通知的人员，甲方可拒绝其进入院区作业，如因此而致作业延期，乙方承担违约责任。</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5.乙方指派的工作人员经甲方单位认为不适任或不称职时，应当于接获书面通知3个工作日内调换，不得拖延。</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6.乙方所雇用的工作人员必须统一着工作服、工鞋，保持干净、整洁，佩戴胸牌，在科室清点污物时注意避免对周围环境造成二次污染，应当遵守甲方单位出入门禁管制规定。</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7.乙方每日需提供足够的现场工作人员，执行本院清洁被服每日应当供应量的供应及污衣收取作业；且载货驾驶人员不得列为现场工作人员。现场工作时，须有1</w:t>
      </w:r>
      <w:r>
        <w:rPr>
          <w:rFonts w:ascii="仿宋" w:hAnsi="仿宋" w:eastAsia="仿宋_GB2312"/>
          <w:bCs/>
          <w:sz w:val="28"/>
          <w:szCs w:val="28"/>
        </w:rPr>
        <w:t>名管理人员负相关协调工作，配合甲方实际作业需求。</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8.乙方应当严格遵守供货时间，如果出现人为延迟供货等问题，按履约保证金扣罚标准执行。若出现非人为因素（恶劣天气、道路封闭、车辆故障等）而延迟供货的，必须及时与甲方取得联系，并立即启动应急预案，不得影响甲方正常工作。</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9.乙方车辆在甲方院内，要严格按规定路线和车速行驶，严禁搭乘甲方人员和地方无关人员出入营门，严禁装载非供应物资出入营区。</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10.乙方的配</w:t>
      </w:r>
      <w:r>
        <w:rPr>
          <w:rFonts w:ascii="仿宋" w:hAnsi="仿宋" w:eastAsia="仿宋_GB2312"/>
          <w:bCs/>
          <w:sz w:val="28"/>
          <w:szCs w:val="28"/>
        </w:rPr>
        <w:t>送人员必须经过严格培训，相对固定，体检合格，要有一定的思想觉悟和责任心服务热情，举止文明。</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11.乙方不得以甲方名义进行任何形式的经营活动，不得损害甲方利益，否则甲方有权终止合同，没收全额履约保证金，并依法追究有关人员法律责任。</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12.乙方不得将合同项目转包或者分包给他人，否则甲方有权终止合同，没收全额履约保证金，并追究其法律责任。</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13.乙方必须接受甲方的监督和定期的考核评估，接受甲方指定的检查监督部门进行检查、监督。</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14服务期满后，乙方必须无条件协助甲方做好交接工作和场地清理退场。</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15.乙方应</w:t>
      </w:r>
      <w:r>
        <w:rPr>
          <w:rFonts w:ascii="仿宋" w:hAnsi="仿宋" w:eastAsia="仿宋_GB2312"/>
          <w:bCs/>
          <w:sz w:val="28"/>
          <w:szCs w:val="28"/>
        </w:rPr>
        <w:t>当做好雇佣工作人员的监督、管理工作，工作期间严禁高声喧哗、吸烟、饮酒或有违公序良俗行为，乙方工作人员在临床科室收发织物时要遵守相关制度，不得影响患者休息治疗。</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16.乙方有义务维护作业场所环境的清洁卫生，作业场所应当每日进行清洁维护</w:t>
      </w:r>
      <w:r>
        <w:rPr>
          <w:rFonts w:ascii="仿宋" w:hAnsi="仿宋" w:eastAsia="仿宋_GB2312"/>
          <w:bCs/>
          <w:sz w:val="28"/>
          <w:szCs w:val="28"/>
        </w:rPr>
        <w:t>工作。设备、工具用毕后应当保持清洁，配放整齐，不得随意放配，影响安全。如有拾获财物、器械应当缴交甲方管理单位依规定处理，不得侵占。</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17.为感染防治需要，乙方在甲方院内执行污衣物回收作业时，回收车需加装帆布覆盖，且不得任意将装载污衣的污衣车、污衣袋随意放置于甲方院内走道、电梯口等空间。</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18.乙方开展工作所使用的推车等运输工具需自备，并自负保管及维修的责任，如发生毁损、遗失、失窃等情况，甲方不承担责任。</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19.乙方每</w:t>
      </w:r>
      <w:r>
        <w:rPr>
          <w:rFonts w:ascii="仿宋" w:hAnsi="仿宋" w:eastAsia="仿宋_GB2312"/>
          <w:bCs/>
          <w:sz w:val="28"/>
          <w:szCs w:val="28"/>
        </w:rPr>
        <w:t>月下旬向甲方提供国家卫生防疫部门或者国家权威部门出具衣物布草检测合格报告复印件加盖印章（原件备查），检测费用由乙方承担。</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20.如甲方因用量特殊及临时性紧急需求，如大量病人或流行性疾病发生时，乙方收到通知后无条件于补充足够用量至需求科室。</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21.乙方定期向相关科室了解手术量和病人收治量情况，以备好足够的被服基数供需求周转，每日根据洗衣房的实际工作量合理安排工作人员上班及时完成洗涤任务，以满足甲方各科室的对被服布的需求。</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22.乙方须派人员到甲方科室学习被服、手术布类用品的折叠操作，使被服用品的折</w:t>
      </w:r>
      <w:r>
        <w:rPr>
          <w:rFonts w:ascii="仿宋" w:hAnsi="仿宋" w:eastAsia="仿宋_GB2312"/>
          <w:bCs/>
          <w:sz w:val="28"/>
          <w:szCs w:val="28"/>
        </w:rPr>
        <w:t>叠方式符合科室使用要求。</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23.乙方要按科室、种类及一定数量进行打包，便于清点数量。</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24.洗衣单、返洗单、衣物报废单等单据均由乙方提供，所有单据均一式三联，必须有双方签名确认。</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25.收送的所有工具和收送人员所有成本均由乙方负责。</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26.乙方必须保证所使用的洗涤原料无毒、环保、不损伤医用织物。</w:t>
      </w:r>
    </w:p>
    <w:p>
      <w:pPr>
        <w:pStyle w:val="2"/>
        <w:spacing w:after="0" w:line="530" w:lineRule="exact"/>
        <w:ind w:firstLine="560" w:firstLineChars="200"/>
        <w:rPr>
          <w:rFonts w:hint="eastAsia" w:ascii="仿宋_GB2312" w:hAnsi="仿宋_GB2312" w:eastAsia="仿宋_GB2312" w:cs="仿宋_GB2312"/>
          <w:bCs/>
          <w:kern w:val="2"/>
          <w:sz w:val="28"/>
          <w:szCs w:val="28"/>
          <w:lang w:val="en-US" w:eastAsia="zh-CN" w:bidi="ar-SA"/>
        </w:rPr>
      </w:pPr>
      <w:r>
        <w:rPr>
          <w:rFonts w:hint="eastAsia" w:ascii="仿宋_GB2312" w:hAnsi="仿宋_GB2312" w:eastAsia="仿宋_GB2312" w:cs="仿宋_GB2312"/>
          <w:bCs/>
          <w:kern w:val="2"/>
          <w:sz w:val="28"/>
          <w:szCs w:val="28"/>
          <w:lang w:val="en-US" w:eastAsia="zh-CN" w:bidi="ar-SA"/>
        </w:rPr>
        <w:t>27.乙方应当使用专用运输车辆，并对车辆每日进行消毒清洁。</w:t>
      </w:r>
    </w:p>
    <w:p>
      <w:pPr>
        <w:pStyle w:val="2"/>
        <w:spacing w:after="0"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kern w:val="2"/>
          <w:sz w:val="28"/>
          <w:szCs w:val="28"/>
          <w:lang w:val="en-US" w:eastAsia="zh-CN" w:bidi="ar-SA"/>
        </w:rPr>
        <w:t>28.乙方洗涤后的被服需做到外观整洁，无水渍、污渍、药渍、陈旧血溃、锈渍，无异</w:t>
      </w:r>
      <w:r>
        <w:rPr>
          <w:rFonts w:ascii="仿宋" w:hAnsi="仿宋" w:eastAsia="仿宋_GB2312"/>
          <w:bCs/>
          <w:sz w:val="28"/>
          <w:szCs w:val="28"/>
        </w:rPr>
        <w:t>味、无异物、无破损、洗涤不净的由乙方二次洗涤。如因消毒液不匀、过度烘干损坏的被服，由乙方按合同赔偿。因乙方操作不规范，而造成的一切后果，乙方承担其全部后果，包括政府行政部门的所有法律责任，主动接受甲方和国家及军队相关部门的检查与监督。</w:t>
      </w:r>
    </w:p>
    <w:p>
      <w:pPr>
        <w:pStyle w:val="2"/>
        <w:spacing w:after="0" w:line="530" w:lineRule="exact"/>
        <w:ind w:firstLine="560" w:firstLineChars="200"/>
      </w:pPr>
      <w:r>
        <w:rPr>
          <w:rFonts w:hint="eastAsia" w:ascii="仿宋_GB2312" w:hAnsi="仿宋_GB2312" w:eastAsia="仿宋_GB2312" w:cs="仿宋_GB2312"/>
          <w:bCs/>
          <w:kern w:val="2"/>
          <w:sz w:val="28"/>
          <w:szCs w:val="28"/>
          <w:lang w:val="en-US" w:eastAsia="zh-CN" w:bidi="ar-SA"/>
        </w:rPr>
        <w:t>29.因乙方工作失误，造成甲方洗涤物品丢失、损坏或污染的，应当按照原价</w:t>
      </w:r>
      <w:r>
        <w:rPr>
          <w:rFonts w:ascii="仿宋" w:hAnsi="仿宋" w:eastAsia="仿宋_GB2312"/>
          <w:bCs/>
          <w:sz w:val="28"/>
          <w:szCs w:val="28"/>
        </w:rPr>
        <w:t>计价赔偿。上述赔偿在当月洗涤费中扣减。</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w:t>
      </w:r>
      <w:r>
        <w:rPr>
          <w:rFonts w:hint="eastAsia" w:ascii="黑体" w:hAnsi="黑体"/>
          <w:b w:val="0"/>
          <w:bCs w:val="0"/>
          <w:lang w:eastAsia="zh-CN"/>
        </w:rPr>
        <w:t>八</w:t>
      </w:r>
      <w:r>
        <w:rPr>
          <w:rFonts w:hint="eastAsia" w:ascii="黑体" w:hAnsi="黑体"/>
          <w:b w:val="0"/>
          <w:bCs w:val="0"/>
        </w:rPr>
        <w:t>、保密要求</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涉密项目，乙方应当承担保密义务。如违反以下条款，乙方承担一切法律责任，赔偿因违反承诺造成的损失，接受甲方按照国家和军队有关规定作出的处罚。参与本项目及其合同订立履行的乙方所属员工发生失密泄密的，由乙方承担连带责任：</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严格遵守国家和军队保密法规制度要求，制定并严格落实保密管理制度，设置保密部门，配备保密人员，开展保密培训，严格约束所属员工行为，接受和配合甲方或者军方采购管理部门、采购机构组织开展的保密指导和监督检查。</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未经甲方或者军方有权单位许可，不以摘抄、复制、告知、公布、出版、传递、转让或者以其他任何方式使任何第三方组织和人员知悉本采购项目及其合同订立履行保密信息。甲方提供的或者参与本项目及其合同订立履行获悉的所有信息均视为保密信息，甲方或者军方有权单位明确表示无需保密的信息除外。</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本采购项目及其合同订立履行保密信息，包括以手写、打印、软件、磁盘、光盘、胶片、图片、音视频或者其他可读取方式记载的数据信息和文档资料，实行专人管理、专室专柜存放、定期审核销毁，不擅自复制留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（四）不在联接互联网计算机中存储、处理、传递，不通过普通电话、传真、快递等非保密渠道传递本采购项目及其合同订立履行保密信息。</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不将本采购项目合同订立履行保密信息作为企业业绩进行公开宣传。本合同履行完毕后，仍继续承担与合同履行期间相同的保密义务。在签订本合同前，乙方已知悉合同履行过程以及合同履行完毕后需要承担的保密义务及其成本，无须甲方另外支付保密相关费用。</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w:t>
      </w:r>
      <w:r>
        <w:rPr>
          <w:rFonts w:hint="eastAsia" w:ascii="黑体" w:hAnsi="黑体"/>
          <w:b w:val="0"/>
          <w:bCs w:val="0"/>
          <w:lang w:eastAsia="zh-CN"/>
        </w:rPr>
        <w:t>九</w:t>
      </w:r>
      <w:r>
        <w:rPr>
          <w:rFonts w:hint="eastAsia" w:ascii="黑体" w:hAnsi="黑体"/>
          <w:b w:val="0"/>
          <w:bCs w:val="0"/>
        </w:rPr>
        <w:t>、履约保证金</w:t>
      </w:r>
      <w:r>
        <w:rPr>
          <w:rFonts w:hint="eastAsia" w:ascii="楷体" w:hAnsi="楷体" w:eastAsia="楷体_GB2312"/>
          <w:b w:val="0"/>
          <w:bCs w:val="0"/>
          <w:sz w:val="24"/>
        </w:rPr>
        <w:t>（采购文件未要求的，不得在订立合同时增加该条款）</w:t>
      </w:r>
    </w:p>
    <w:p>
      <w:pPr>
        <w:keepNext w:val="0"/>
        <w:keepLines w:val="0"/>
        <w:pageBreakBefore w:val="0"/>
        <w:widowControl w:val="0"/>
        <w:kinsoku/>
        <w:wordWrap/>
        <w:overflowPunct/>
        <w:topLinePunct w:val="0"/>
        <w:autoSpaceDE/>
        <w:autoSpaceDN/>
        <w:bidi w:val="0"/>
        <w:adjustRightInd w:val="0"/>
        <w:snapToGrid w:val="0"/>
        <w:spacing w:line="530" w:lineRule="exact"/>
        <w:ind w:firstLine="560" w:firstLineChars="200"/>
        <w:textAlignment w:val="auto"/>
        <w:rPr>
          <w:rFonts w:hint="eastAsia" w:ascii="仿宋_GB2312" w:hAnsi="仿宋_GB2312" w:eastAsia="仿宋_GB2312" w:cs="仿宋_GB2312"/>
          <w:bCs/>
          <w:sz w:val="28"/>
          <w:szCs w:val="28"/>
        </w:rPr>
      </w:pPr>
      <w:r>
        <w:rPr>
          <w:rFonts w:hint="eastAsia" w:ascii="仿宋" w:hAnsi="仿宋" w:eastAsia="仿宋_GB2312"/>
          <w:bCs/>
          <w:sz w:val="28"/>
          <w:szCs w:val="28"/>
        </w:rPr>
        <w:t>（一）本合同履约保证金为合同金额的</w:t>
      </w:r>
      <w:r>
        <w:rPr>
          <w:rFonts w:hint="eastAsia"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bCs/>
          <w:sz w:val="28"/>
          <w:szCs w:val="28"/>
          <w:lang w:eastAsia="zh-CN"/>
        </w:rPr>
        <w:t>，即</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元（小写</w:t>
      </w:r>
      <w:r>
        <w:rPr>
          <w:rFonts w:hint="eastAsia" w:ascii="宋体" w:hAnsi="宋体" w:eastAsia="宋体" w:cs="宋体"/>
          <w:b w:val="0"/>
          <w:bCs/>
          <w:spacing w:val="-4"/>
          <w:sz w:val="28"/>
          <w:szCs w:val="28"/>
          <w:lang w:val="en-US" w:eastAsia="zh-CN"/>
        </w:rPr>
        <w:t>¥</w:t>
      </w:r>
      <w:r>
        <w:rPr>
          <w:rFonts w:hint="eastAsia" w:ascii="仿宋_GB2312" w:hAnsi="仿宋_GB2312" w:eastAsia="仿宋_GB2312" w:cs="仿宋_GB2312"/>
          <w:bCs/>
          <w:sz w:val="28"/>
          <w:szCs w:val="28"/>
          <w:u w:val="single"/>
        </w:rPr>
        <w:t xml:space="preserve">   </w:t>
      </w:r>
      <w:r>
        <w:rPr>
          <w:rFonts w:hint="eastAsia" w:cs="仿宋_GB2312"/>
          <w:bCs/>
          <w:sz w:val="28"/>
          <w:szCs w:val="28"/>
          <w:u w:val="single"/>
          <w:lang w:val="en-US" w:eastAsia="zh-CN"/>
        </w:rPr>
        <w:t xml:space="preserve"> </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w:t>
      </w:r>
      <w:r>
        <w:rPr>
          <w:rFonts w:hint="eastAsia" w:ascii="楷体_GB2312" w:hAnsi="楷体_GB2312" w:eastAsia="楷体_GB2312" w:cs="楷体_GB2312"/>
          <w:bCs/>
          <w:sz w:val="24"/>
          <w:szCs w:val="24"/>
        </w:rPr>
        <w:t>（不超过10%）</w:t>
      </w:r>
      <w:r>
        <w:rPr>
          <w:rFonts w:hint="eastAsia" w:ascii="仿宋" w:hAnsi="仿宋" w:eastAsia="仿宋_GB2312"/>
          <w:bCs/>
          <w:sz w:val="28"/>
          <w:szCs w:val="28"/>
        </w:rPr>
        <w:t>。</w:t>
      </w:r>
      <w:r>
        <w:rPr>
          <w:rFonts w:hint="eastAsia" w:ascii="仿宋_GB2312" w:hAnsi="仿宋_GB2312" w:eastAsia="仿宋_GB2312" w:cs="仿宋_GB2312"/>
          <w:bCs/>
          <w:sz w:val="28"/>
          <w:szCs w:val="28"/>
        </w:rPr>
        <w:t>乙方应当在签订合同前</w:t>
      </w:r>
      <w:r>
        <w:rPr>
          <w:rFonts w:hint="eastAsia" w:ascii="仿宋_GB2312" w:hAnsi="仿宋_GB2312" w:eastAsia="仿宋_GB2312" w:cs="仿宋_GB2312"/>
          <w:bCs/>
          <w:sz w:val="28"/>
          <w:szCs w:val="28"/>
          <w:u w:val="single"/>
        </w:rPr>
        <w:t xml:space="preserve">    </w:t>
      </w:r>
      <w:r>
        <w:rPr>
          <w:rFonts w:hint="eastAsia" w:ascii="仿宋_GB2312" w:hAnsi="仿宋_GB2312" w:eastAsia="仿宋_GB2312" w:cs="仿宋_GB2312"/>
          <w:bCs/>
          <w:sz w:val="28"/>
          <w:szCs w:val="28"/>
        </w:rPr>
        <w:t>日内缴纳履约保证金。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（二）乙方在合同履行过程中存在违约行为，合同被甲方终止的，甲方有权没收乙方履约保证金。</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（三）履约保证金在合同最终支付结算时，无息返还。</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（四）乙方应当向甲方支付合同项下的违约金或赔偿金时，甲方有权从履约保证金中予以扣除。</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十一、资金结算</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（一）合同约定采用下列之一的方式进行资金结算：</w:t>
      </w:r>
    </w:p>
    <w:p>
      <w:pPr>
        <w:adjustRightInd w:val="0"/>
        <w:spacing w:line="530" w:lineRule="exact"/>
        <w:ind w:firstLine="560" w:firstLineChars="200"/>
        <w:rPr>
          <w:rFonts w:ascii="楷体" w:hAnsi="楷体" w:eastAsia="楷体_GB2312"/>
          <w:bCs/>
          <w:sz w:val="28"/>
          <w:szCs w:val="28"/>
        </w:rPr>
      </w:pPr>
      <w:r>
        <w:rPr>
          <w:rFonts w:hint="eastAsia" w:ascii="仿宋" w:hAnsi="仿宋" w:eastAsia="仿宋_GB2312"/>
          <w:bCs/>
          <w:sz w:val="28"/>
          <w:szCs w:val="28"/>
        </w:rPr>
        <w:t>□本合同无</w:t>
      </w:r>
      <w:r>
        <w:rPr>
          <w:rFonts w:hint="eastAsia" w:ascii="仿宋" w:hAnsi="仿宋" w:eastAsia="仿宋_GB2312"/>
          <w:bCs/>
          <w:sz w:val="28"/>
          <w:szCs w:val="28"/>
          <w:lang w:val="zh-CN"/>
        </w:rPr>
        <w:t>预付款，服务完成并验收合格后，乙方收集发票、验收报告等</w:t>
      </w:r>
      <w:r>
        <w:rPr>
          <w:rFonts w:hint="eastAsia" w:ascii="仿宋" w:hAnsi="仿宋" w:eastAsia="仿宋_GB2312"/>
          <w:bCs/>
          <w:sz w:val="28"/>
          <w:szCs w:val="28"/>
        </w:rPr>
        <w:t>材料</w:t>
      </w:r>
      <w:r>
        <w:rPr>
          <w:rFonts w:hint="eastAsia" w:ascii="仿宋" w:hAnsi="仿宋" w:eastAsia="仿宋_GB2312"/>
          <w:bCs/>
          <w:sz w:val="28"/>
          <w:szCs w:val="28"/>
          <w:lang w:val="zh-CN"/>
        </w:rPr>
        <w:t>，提交</w:t>
      </w:r>
      <w:r>
        <w:rPr>
          <w:rFonts w:hint="eastAsia" w:ascii="仿宋" w:hAnsi="仿宋" w:eastAsia="仿宋_GB2312"/>
          <w:bCs/>
          <w:sz w:val="28"/>
          <w:szCs w:val="28"/>
        </w:rPr>
        <w:t>甲方</w:t>
      </w:r>
      <w:r>
        <w:rPr>
          <w:rFonts w:hint="eastAsia" w:ascii="仿宋" w:hAnsi="仿宋" w:eastAsia="仿宋_GB2312"/>
          <w:bCs/>
          <w:sz w:val="28"/>
          <w:szCs w:val="28"/>
          <w:lang w:val="zh-CN"/>
        </w:rPr>
        <w:t>办理结算手续，</w:t>
      </w:r>
      <w:r>
        <w:rPr>
          <w:rFonts w:hint="eastAsia" w:ascii="仿宋" w:hAnsi="仿宋" w:eastAsia="仿宋_GB2312"/>
          <w:bCs/>
          <w:sz w:val="28"/>
          <w:szCs w:val="28"/>
        </w:rPr>
        <w:t>甲方</w:t>
      </w:r>
      <w:r>
        <w:rPr>
          <w:rFonts w:hint="eastAsia" w:ascii="仿宋" w:hAnsi="仿宋" w:eastAsia="仿宋_GB2312"/>
          <w:bCs/>
          <w:sz w:val="28"/>
          <w:szCs w:val="28"/>
          <w:lang w:val="zh-CN"/>
        </w:rPr>
        <w:t>在</w:t>
      </w:r>
      <w:r>
        <w:rPr>
          <w:rFonts w:hint="eastAsia"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hint="eastAsia" w:ascii="仿宋" w:hAnsi="仿宋" w:eastAsia="仿宋_GB2312"/>
          <w:bCs/>
          <w:sz w:val="28"/>
          <w:szCs w:val="28"/>
          <w:lang w:val="zh-CN"/>
        </w:rPr>
        <w:t>日内向乙方支付全部合同款项，即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eastAsia="仿宋_GB2312"/>
          <w:bCs/>
          <w:sz w:val="28"/>
          <w:szCs w:val="28"/>
          <w:lang w:val="zh-CN"/>
        </w:rPr>
        <w:t>。</w:t>
      </w:r>
      <w:r>
        <w:rPr>
          <w:rFonts w:hint="eastAsia" w:ascii="楷体" w:hAnsi="楷体" w:eastAsia="楷体_GB2312" w:cs="楷体_GB2312"/>
          <w:bCs/>
          <w:sz w:val="24"/>
        </w:rPr>
        <w:t>（适用于采购金额小履约周期短的采购项目）</w:t>
      </w:r>
    </w:p>
    <w:p>
      <w:pPr>
        <w:adjustRightInd w:val="0"/>
        <w:spacing w:line="530" w:lineRule="exact"/>
        <w:ind w:firstLine="560" w:firstLineChars="200"/>
        <w:rPr>
          <w:lang w:val="zh-CN"/>
        </w:rPr>
      </w:pPr>
      <w:r>
        <w:rPr>
          <w:rFonts w:hint="eastAsia" w:ascii="仿宋" w:hAnsi="仿宋" w:eastAsia="仿宋_GB2312"/>
          <w:bCs/>
          <w:sz w:val="28"/>
          <w:szCs w:val="28"/>
        </w:rPr>
        <w:t>□</w:t>
      </w:r>
      <w:r>
        <w:rPr>
          <w:rFonts w:hint="eastAsia" w:ascii="仿宋" w:hAnsi="仿宋" w:eastAsia="仿宋_GB2312"/>
          <w:bCs/>
          <w:sz w:val="28"/>
          <w:szCs w:val="28"/>
          <w:lang w:val="zh-CN"/>
        </w:rPr>
        <w:t>合同签订后</w:t>
      </w:r>
      <w:r>
        <w:rPr>
          <w:rFonts w:hint="eastAsia" w:ascii="仿宋" w:hAnsi="仿宋" w:eastAsia="仿宋_GB2312"/>
          <w:bCs/>
          <w:sz w:val="28"/>
          <w:szCs w:val="28"/>
          <w:u w:val="single"/>
        </w:rPr>
        <w:t xml:space="preserve">    </w:t>
      </w:r>
      <w:r>
        <w:rPr>
          <w:rFonts w:hint="eastAsia" w:ascii="仿宋" w:hAnsi="仿宋" w:eastAsia="仿宋_GB2312"/>
          <w:bCs/>
          <w:sz w:val="28"/>
          <w:szCs w:val="28"/>
        </w:rPr>
        <w:t>日内</w:t>
      </w:r>
      <w:r>
        <w:rPr>
          <w:rFonts w:hint="eastAsia" w:ascii="仿宋" w:hAnsi="仿宋" w:eastAsia="仿宋_GB2312"/>
          <w:bCs/>
          <w:sz w:val="28"/>
          <w:szCs w:val="28"/>
          <w:lang w:val="zh-CN"/>
        </w:rPr>
        <w:t>，甲方预付合同金额的</w:t>
      </w:r>
      <w:r>
        <w:rPr>
          <w:rFonts w:hint="eastAsia" w:ascii="仿宋" w:hAnsi="仿宋" w:eastAsia="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lang w:val="zh-CN"/>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楷体" w:hAnsi="楷体" w:eastAsia="楷体_GB2312" w:cs="楷体_GB2312"/>
          <w:bCs/>
          <w:sz w:val="24"/>
        </w:rPr>
        <w:t>（不得超过合同金额</w:t>
      </w:r>
      <w:r>
        <w:rPr>
          <w:rFonts w:hint="eastAsia" w:ascii="楷体_GB2312" w:hAnsi="楷体_GB2312" w:eastAsia="楷体_GB2312" w:cs="楷体_GB2312"/>
          <w:bCs/>
          <w:sz w:val="24"/>
        </w:rPr>
        <w:t>的30%</w:t>
      </w:r>
      <w:r>
        <w:rPr>
          <w:rFonts w:hint="eastAsia" w:ascii="楷体" w:hAnsi="楷体" w:eastAsia="楷体_GB2312" w:cs="楷体_GB2312"/>
          <w:bCs/>
          <w:sz w:val="24"/>
        </w:rPr>
        <w:t>）</w:t>
      </w:r>
      <w:r>
        <w:rPr>
          <w:rFonts w:hint="eastAsia" w:ascii="仿宋" w:hAnsi="仿宋" w:eastAsia="仿宋_GB2312"/>
          <w:bCs/>
          <w:sz w:val="28"/>
          <w:szCs w:val="28"/>
          <w:lang w:val="zh-CN"/>
        </w:rPr>
        <w:t>，服务完成并验收合格后，乙方向</w:t>
      </w:r>
      <w:r>
        <w:rPr>
          <w:rFonts w:hint="eastAsia" w:ascii="仿宋" w:hAnsi="仿宋" w:eastAsia="仿宋_GB2312"/>
          <w:bCs/>
          <w:sz w:val="28"/>
          <w:szCs w:val="28"/>
        </w:rPr>
        <w:t>甲方</w:t>
      </w:r>
      <w:r>
        <w:rPr>
          <w:rFonts w:hint="eastAsia" w:ascii="仿宋" w:hAnsi="仿宋" w:eastAsia="仿宋_GB2312"/>
          <w:bCs/>
          <w:sz w:val="28"/>
          <w:szCs w:val="28"/>
          <w:lang w:val="zh-CN"/>
        </w:rPr>
        <w:t>提交发票、验收报告等结算</w:t>
      </w:r>
      <w:r>
        <w:rPr>
          <w:rFonts w:hint="eastAsia" w:ascii="仿宋" w:hAnsi="仿宋" w:eastAsia="仿宋_GB2312"/>
          <w:bCs/>
          <w:sz w:val="28"/>
          <w:szCs w:val="28"/>
        </w:rPr>
        <w:t>材料</w:t>
      </w:r>
      <w:r>
        <w:rPr>
          <w:rFonts w:hint="eastAsia" w:ascii="仿宋" w:hAnsi="仿宋" w:eastAsia="仿宋_GB2312"/>
          <w:bCs/>
          <w:sz w:val="28"/>
          <w:szCs w:val="28"/>
          <w:lang w:val="zh-CN"/>
        </w:rPr>
        <w:t>，</w:t>
      </w:r>
      <w:r>
        <w:rPr>
          <w:rFonts w:hint="eastAsia" w:ascii="仿宋" w:hAnsi="仿宋" w:eastAsia="仿宋_GB2312"/>
          <w:bCs/>
          <w:sz w:val="28"/>
          <w:szCs w:val="28"/>
        </w:rPr>
        <w:t>甲方</w:t>
      </w:r>
      <w:r>
        <w:rPr>
          <w:rFonts w:hint="eastAsia" w:ascii="仿宋" w:hAnsi="仿宋" w:eastAsia="仿宋_GB2312"/>
          <w:bCs/>
          <w:sz w:val="28"/>
          <w:szCs w:val="28"/>
          <w:lang w:val="zh-CN"/>
        </w:rPr>
        <w:t>在</w:t>
      </w:r>
      <w:r>
        <w:rPr>
          <w:rFonts w:hint="eastAsia" w:ascii="仿宋" w:hAnsi="仿宋" w:eastAsia="仿宋_GB2312"/>
          <w:bCs/>
          <w:sz w:val="28"/>
          <w:szCs w:val="28"/>
          <w:u w:val="single"/>
          <w:lang w:val="zh-CN"/>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lang w:val="zh-CN"/>
        </w:rPr>
        <w:t xml:space="preserve"> </w:t>
      </w:r>
      <w:r>
        <w:rPr>
          <w:rFonts w:hint="eastAsia" w:ascii="仿宋" w:hAnsi="仿宋" w:eastAsia="仿宋_GB2312"/>
          <w:bCs/>
          <w:sz w:val="28"/>
          <w:szCs w:val="28"/>
          <w:lang w:val="zh-CN"/>
        </w:rPr>
        <w:t>日内向乙方支付合同金额的</w:t>
      </w:r>
      <w:r>
        <w:rPr>
          <w:rFonts w:hint="eastAsia" w:ascii="仿宋" w:hAnsi="仿宋" w:eastAsia="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eastAsia="仿宋_GB2312"/>
          <w:bCs/>
          <w:sz w:val="28"/>
          <w:szCs w:val="28"/>
          <w:lang w:val="zh-CN"/>
        </w:rPr>
        <w:t>。</w:t>
      </w:r>
    </w:p>
    <w:p>
      <w:pPr>
        <w:adjustRightInd w:val="0"/>
        <w:spacing w:line="530" w:lineRule="exact"/>
        <w:ind w:firstLine="560" w:firstLineChars="200"/>
        <w:rPr>
          <w:rFonts w:ascii="楷体_GB2312" w:hAnsi="楷体_GB2312" w:eastAsia="楷体_GB2312" w:cs="楷体_GB2312"/>
          <w:bCs/>
          <w:sz w:val="24"/>
          <w:lang w:val="zh-CN"/>
        </w:rPr>
      </w:pPr>
      <w:r>
        <w:rPr>
          <w:rFonts w:hint="eastAsia" w:ascii="仿宋" w:hAnsi="仿宋" w:eastAsia="仿宋_GB2312"/>
          <w:bCs/>
          <w:sz w:val="28"/>
          <w:szCs w:val="28"/>
        </w:rPr>
        <w:t>□</w:t>
      </w:r>
      <w:r>
        <w:rPr>
          <w:rFonts w:hint="eastAsia" w:ascii="仿宋" w:hAnsi="仿宋" w:eastAsia="仿宋_GB2312"/>
          <w:bCs/>
          <w:sz w:val="28"/>
          <w:szCs w:val="28"/>
          <w:lang w:val="zh-CN"/>
        </w:rPr>
        <w:t>分阶段付款，第一阶段，乙方</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，甲方支付合同金额的</w:t>
      </w:r>
      <w:r>
        <w:rPr>
          <w:rFonts w:hint="eastAsia" w:ascii="仿宋" w:hAnsi="仿宋" w:eastAsia="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ascii="仿宋" w:hAnsi="仿宋" w:eastAsia="仿宋_GB2312"/>
          <w:bCs/>
          <w:sz w:val="28"/>
          <w:szCs w:val="28"/>
          <w:lang w:val="zh-CN"/>
        </w:rPr>
        <w:t>；第二阶段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，甲方支付合同金额的</w:t>
      </w:r>
      <w:r>
        <w:rPr>
          <w:rFonts w:hint="eastAsia" w:ascii="仿宋" w:hAnsi="仿宋" w:eastAsia="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ascii="仿宋" w:hAnsi="仿宋" w:eastAsia="仿宋_GB2312"/>
          <w:bCs/>
          <w:sz w:val="28"/>
          <w:szCs w:val="28"/>
          <w:lang w:val="zh-CN"/>
        </w:rPr>
        <w:t>；第三阶段</w:t>
      </w:r>
      <w:r>
        <w:rPr>
          <w:rFonts w:hint="eastAsia" w:ascii="仿宋" w:hAnsi="仿宋" w:eastAsia="仿宋_GB2312"/>
          <w:bCs/>
          <w:sz w:val="28"/>
          <w:szCs w:val="28"/>
          <w:lang w:val="zh-CN"/>
        </w:rPr>
        <w:t>乙方</w:t>
      </w:r>
      <w:r>
        <w:rPr>
          <w:rFonts w:ascii="仿宋" w:hAnsi="仿宋" w:eastAsia="仿宋_GB2312"/>
          <w:bCs/>
          <w:sz w:val="28"/>
          <w:szCs w:val="28"/>
          <w:u w:val="single"/>
          <w:lang w:val="zh-CN"/>
        </w:rPr>
        <w:t xml:space="preserve">    </w:t>
      </w:r>
      <w:r>
        <w:rPr>
          <w:rFonts w:hint="eastAsia" w:ascii="仿宋" w:hAnsi="仿宋" w:eastAsia="仿宋_GB2312"/>
          <w:bCs/>
          <w:sz w:val="28"/>
          <w:szCs w:val="28"/>
          <w:u w:val="single"/>
        </w:rPr>
        <w:t xml:space="preserve"> </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，提交</w:t>
      </w:r>
      <w:r>
        <w:rPr>
          <w:rFonts w:ascii="仿宋" w:hAnsi="仿宋" w:eastAsia="仿宋_GB2312"/>
          <w:bCs/>
          <w:sz w:val="28"/>
          <w:szCs w:val="28"/>
          <w:u w:val="single"/>
          <w:lang w:val="zh-CN"/>
        </w:rPr>
        <w:t xml:space="preserve">    </w:t>
      </w:r>
      <w:r>
        <w:rPr>
          <w:rFonts w:hint="eastAsia" w:ascii="仿宋" w:hAnsi="仿宋" w:eastAsia="仿宋_GB2312"/>
          <w:bCs/>
          <w:sz w:val="28"/>
          <w:szCs w:val="28"/>
          <w:lang w:val="zh-CN"/>
        </w:rPr>
        <w:t>等结算</w:t>
      </w:r>
      <w:r>
        <w:rPr>
          <w:rFonts w:hint="eastAsia" w:ascii="仿宋" w:hAnsi="仿宋" w:eastAsia="仿宋_GB2312"/>
          <w:bCs/>
          <w:sz w:val="28"/>
          <w:szCs w:val="28"/>
        </w:rPr>
        <w:t>材料</w:t>
      </w:r>
      <w:r>
        <w:rPr>
          <w:rFonts w:hint="eastAsia" w:ascii="仿宋" w:hAnsi="仿宋" w:eastAsia="仿宋_GB2312"/>
          <w:bCs/>
          <w:sz w:val="28"/>
          <w:szCs w:val="28"/>
          <w:lang w:val="zh-CN"/>
        </w:rPr>
        <w:t>，甲方支付合同金额的</w:t>
      </w:r>
      <w:r>
        <w:rPr>
          <w:rFonts w:hint="eastAsia" w:ascii="仿宋" w:hAnsi="仿宋" w:eastAsia="仿宋_GB2312"/>
          <w:bCs/>
          <w:sz w:val="28"/>
          <w:szCs w:val="28"/>
          <w:u w:val="single"/>
        </w:rPr>
        <w:t xml:space="preserve">    </w:t>
      </w:r>
      <w:r>
        <w:rPr>
          <w:rFonts w:hint="eastAsia" w:ascii="仿宋_GB2312" w:hAnsi="仿宋_GB2312" w:eastAsia="仿宋_GB2312" w:cs="仿宋_GB2312"/>
          <w:bCs/>
          <w:sz w:val="28"/>
          <w:szCs w:val="28"/>
        </w:rPr>
        <w:t>%</w:t>
      </w:r>
      <w:r>
        <w:rPr>
          <w:rFonts w:hint="eastAsia" w:ascii="仿宋" w:hAnsi="仿宋" w:eastAsia="仿宋_GB2312"/>
          <w:bCs/>
          <w:sz w:val="28"/>
          <w:szCs w:val="28"/>
        </w:rPr>
        <w:t>，即</w:t>
      </w:r>
      <w:r>
        <w:rPr>
          <w:rFonts w:hint="eastAsia" w:ascii="仿宋" w:hAnsi="仿宋" w:eastAsia="仿宋_GB2312"/>
          <w:bCs/>
          <w:sz w:val="28"/>
          <w:szCs w:val="28"/>
          <w:u w:val="single"/>
        </w:rPr>
        <w:t xml:space="preserve">      </w:t>
      </w:r>
      <w:r>
        <w:rPr>
          <w:rFonts w:hint="eastAsia" w:ascii="仿宋" w:hAnsi="仿宋" w:eastAsia="仿宋_GB2312"/>
          <w:bCs/>
          <w:sz w:val="28"/>
          <w:szCs w:val="28"/>
        </w:rPr>
        <w:t>元（小写</w:t>
      </w:r>
      <w:r>
        <w:rPr>
          <w:rFonts w:hint="eastAsia" w:ascii="宋体" w:hAnsi="宋体" w:eastAsia="宋体" w:cs="宋体"/>
          <w:bCs/>
          <w:spacing w:val="-4"/>
          <w:sz w:val="28"/>
          <w:szCs w:val="28"/>
        </w:rPr>
        <w:t>¥</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r>
        <w:rPr>
          <w:rFonts w:hint="eastAsia" w:ascii="仿宋" w:hAnsi="仿宋" w:eastAsia="仿宋_GB2312"/>
          <w:bCs/>
          <w:sz w:val="28"/>
          <w:szCs w:val="28"/>
          <w:lang w:val="zh-CN"/>
        </w:rPr>
        <w:t>。</w:t>
      </w:r>
      <w:r>
        <w:rPr>
          <w:rFonts w:hint="eastAsia" w:ascii="楷体" w:hAnsi="楷体" w:eastAsia="楷体_GB2312" w:cs="楷体_GB2312"/>
          <w:bCs/>
          <w:sz w:val="24"/>
          <w:lang w:val="zh-CN"/>
        </w:rPr>
        <w:t>（支付阶段、结算依据和比例根据军队财务规定和项目情况确定）</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eastAsia="仿宋_GB2312"/>
          <w:bCs/>
          <w:sz w:val="28"/>
          <w:szCs w:val="28"/>
          <w:lang w:val="zh-CN"/>
        </w:rPr>
        <w:t>其他方式</w:t>
      </w:r>
      <w:r>
        <w:rPr>
          <w:rFonts w:hint="eastAsia" w:ascii="仿宋" w:hAnsi="仿宋" w:eastAsia="仿宋_GB2312"/>
          <w:bCs/>
          <w:sz w:val="28"/>
          <w:szCs w:val="28"/>
        </w:rPr>
        <w:t>：</w:t>
      </w:r>
      <w:r>
        <w:rPr>
          <w:rFonts w:hint="eastAsia" w:ascii="仿宋" w:hAnsi="仿宋" w:eastAsia="仿宋_GB2312"/>
          <w:bCs/>
          <w:sz w:val="28"/>
          <w:szCs w:val="28"/>
          <w:u w:val="single"/>
          <w:lang w:val="zh-CN"/>
        </w:rPr>
        <w:t xml:space="preserve">                               </w:t>
      </w:r>
    </w:p>
    <w:p>
      <w:pPr>
        <w:adjustRightInd w:val="0"/>
        <w:spacing w:line="530" w:lineRule="exact"/>
        <w:ind w:firstLine="560" w:firstLineChars="200"/>
        <w:rPr>
          <w:rFonts w:ascii="仿宋" w:hAnsi="仿宋" w:eastAsia="仿宋_GB2312"/>
          <w:bCs/>
          <w:sz w:val="28"/>
          <w:szCs w:val="28"/>
        </w:rPr>
      </w:pPr>
      <w:bookmarkStart w:id="2" w:name="_Hlk129354415"/>
      <w:r>
        <w:rPr>
          <w:rFonts w:hint="eastAsia" w:ascii="仿宋" w:hAnsi="仿宋" w:eastAsia="仿宋_GB2312"/>
          <w:bCs/>
          <w:sz w:val="28"/>
          <w:szCs w:val="28"/>
        </w:rPr>
        <w:t>（二）结算要求：乙方未按承诺配备设备、人员的，每月按比例扣减费用，按比例累计扣减最多不超过合同金额的</w:t>
      </w:r>
      <w:r>
        <w:rPr>
          <w:rFonts w:hint="eastAsia" w:ascii="仿宋_GB2312" w:hAnsi="仿宋_GB2312" w:eastAsia="仿宋_GB2312" w:cs="仿宋_GB2312"/>
          <w:bCs/>
          <w:sz w:val="28"/>
          <w:szCs w:val="28"/>
        </w:rPr>
        <w:t>50%</w:t>
      </w:r>
      <w:r>
        <w:rPr>
          <w:rFonts w:ascii="仿宋" w:hAnsi="仿宋" w:eastAsia="仿宋_GB2312"/>
          <w:bCs/>
          <w:sz w:val="28"/>
          <w:szCs w:val="28"/>
        </w:rPr>
        <w:t>。其中：</w:t>
      </w:r>
    </w:p>
    <w:p>
      <w:pPr>
        <w:adjustRightInd w:val="0"/>
        <w:spacing w:line="530" w:lineRule="exact"/>
        <w:ind w:firstLine="560" w:firstLineChars="200"/>
        <w:rPr>
          <w:rFonts w:hint="eastAsia" w:ascii="仿宋_GB2312" w:hAnsi="仿宋_GB2312" w:eastAsia="仿宋_GB2312" w:cs="仿宋_GB2312"/>
          <w:bCs/>
          <w:sz w:val="28"/>
          <w:szCs w:val="28"/>
        </w:rPr>
      </w:pPr>
      <w:r>
        <w:rPr>
          <w:rFonts w:hint="eastAsia" w:ascii="仿宋_GB2312" w:hAnsi="仿宋_GB2312" w:eastAsia="仿宋_GB2312" w:cs="仿宋_GB2312"/>
          <w:bCs/>
          <w:sz w:val="28"/>
          <w:szCs w:val="28"/>
        </w:rPr>
        <w:t>1.乙方未按承诺配备设备的，每月扣减金额=（1-实际配备设备价值/承诺设备价值）×每月费用。</w:t>
      </w:r>
    </w:p>
    <w:p>
      <w:pPr>
        <w:adjustRightInd w:val="0"/>
        <w:spacing w:line="530" w:lineRule="exact"/>
        <w:ind w:firstLine="560" w:firstLineChars="200"/>
        <w:rPr>
          <w:rFonts w:ascii="仿宋" w:hAnsi="仿宋" w:eastAsia="仿宋_GB2312"/>
          <w:bCs/>
          <w:sz w:val="28"/>
          <w:szCs w:val="28"/>
        </w:rPr>
      </w:pPr>
      <w:r>
        <w:rPr>
          <w:rFonts w:hint="eastAsia" w:ascii="仿宋_GB2312" w:hAnsi="仿宋_GB2312" w:eastAsia="仿宋_GB2312" w:cs="仿宋_GB2312"/>
          <w:bCs/>
          <w:sz w:val="28"/>
          <w:szCs w:val="28"/>
        </w:rPr>
        <w:t>2.乙方未按承诺职称学历年龄政治面貌等配备相应人员的，每月扣减金额=（1-实际配备人数</w:t>
      </w:r>
      <w:r>
        <w:rPr>
          <w:rFonts w:ascii="仿宋" w:hAnsi="仿宋" w:eastAsia="仿宋_GB2312"/>
          <w:bCs/>
          <w:sz w:val="28"/>
          <w:szCs w:val="28"/>
        </w:rPr>
        <w:t>/承诺人数）×每月费用。</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（三）乙方应当向甲方支付合同项下的违约金或赔偿金时，甲方有权从上述任何一笔应当付款中予以扣除。</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（四）在结算过程中，乙方出具虚假发票或其他虚假材料的，按照提供虚假材料情况处理。</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（五）未经军队采购平台合同管理信息系统编号或者未按照要求进行备案的物资工程服务采购合同书，不得办理支付手续。</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十二、违约责任</w:t>
      </w:r>
    </w:p>
    <w:p>
      <w:pPr>
        <w:adjustRightInd w:val="0"/>
        <w:spacing w:line="530" w:lineRule="exact"/>
        <w:ind w:firstLine="560" w:firstLineChars="200"/>
        <w:rPr>
          <w:rFonts w:ascii="仿宋" w:hAnsi="仿宋" w:eastAsia="仿宋_GB2312"/>
          <w:bCs/>
          <w:sz w:val="28"/>
          <w:szCs w:val="28"/>
        </w:rPr>
      </w:pPr>
      <w:bookmarkStart w:id="3" w:name="_Hlk129348417"/>
      <w:r>
        <w:rPr>
          <w:rFonts w:hint="eastAsia" w:ascii="仿宋" w:hAnsi="仿宋" w:eastAsia="仿宋_GB2312"/>
          <w:bCs/>
          <w:sz w:val="28"/>
          <w:szCs w:val="28"/>
        </w:rPr>
        <w:t>（一）乙方未经甲方同意而延期履行的，应当向甲方偿付违约金，违约金每天按合同金额的</w:t>
      </w:r>
      <w:r>
        <w:rPr>
          <w:rFonts w:hint="eastAsia" w:ascii="仿宋" w:hAnsi="仿宋" w:eastAsia="仿宋_GB2312"/>
          <w:bCs/>
          <w:sz w:val="28"/>
          <w:szCs w:val="28"/>
          <w:u w:val="single"/>
        </w:rPr>
        <w:t xml:space="preserve">    </w:t>
      </w:r>
      <w:r>
        <w:rPr>
          <w:rFonts w:hint="eastAsia" w:ascii="楷体" w:hAnsi="楷体" w:eastAsia="楷体_GB2312" w:cs="楷体_GB2312"/>
          <w:bCs/>
          <w:sz w:val="24"/>
        </w:rPr>
        <w:t>（通常为</w:t>
      </w:r>
      <w:r>
        <w:rPr>
          <w:rFonts w:hint="eastAsia" w:ascii="楷体_GB2312" w:hAnsi="楷体_GB2312" w:eastAsia="楷体_GB2312" w:cs="楷体_GB2312"/>
          <w:bCs/>
          <w:sz w:val="24"/>
        </w:rPr>
        <w:t>1‰-1%</w:t>
      </w:r>
      <w:r>
        <w:rPr>
          <w:rFonts w:hint="eastAsia" w:ascii="楷体" w:hAnsi="楷体" w:eastAsia="楷体_GB2312" w:cs="楷体_GB2312"/>
          <w:bCs/>
          <w:sz w:val="24"/>
        </w:rPr>
        <w:t>，可据实设定）</w:t>
      </w:r>
      <w:r>
        <w:rPr>
          <w:rFonts w:hint="eastAsia" w:ascii="仿宋" w:hAnsi="仿宋" w:eastAsia="仿宋_GB2312"/>
          <w:bCs/>
          <w:sz w:val="28"/>
          <w:szCs w:val="28"/>
        </w:rPr>
        <w:t>计算，违约金最高限额为合同金额的</w:t>
      </w:r>
      <w:r>
        <w:rPr>
          <w:rFonts w:hint="eastAsia" w:ascii="仿宋" w:hAnsi="仿宋" w:eastAsia="仿宋_GB2312"/>
          <w:bCs/>
          <w:sz w:val="28"/>
          <w:szCs w:val="28"/>
          <w:u w:val="single"/>
        </w:rPr>
        <w:t xml:space="preserve">    </w:t>
      </w:r>
      <w:r>
        <w:rPr>
          <w:rFonts w:hint="eastAsia" w:ascii="楷体" w:hAnsi="楷体" w:eastAsia="楷体_GB2312" w:cs="楷体_GB2312"/>
          <w:bCs/>
          <w:sz w:val="24"/>
        </w:rPr>
        <w:t>（通常为</w:t>
      </w:r>
      <w:r>
        <w:rPr>
          <w:rFonts w:hint="eastAsia" w:ascii="楷体_GB2312" w:hAnsi="楷体_GB2312" w:eastAsia="楷体_GB2312" w:cs="楷体_GB2312"/>
          <w:bCs/>
          <w:sz w:val="24"/>
        </w:rPr>
        <w:t>5%-10%</w:t>
      </w:r>
      <w:r>
        <w:rPr>
          <w:rFonts w:hint="eastAsia" w:ascii="楷体" w:hAnsi="楷体" w:eastAsia="楷体_GB2312" w:cs="楷体_GB2312"/>
          <w:bCs/>
          <w:sz w:val="24"/>
        </w:rPr>
        <w:t>，可据实设定）</w:t>
      </w:r>
      <w:r>
        <w:rPr>
          <w:rFonts w:hint="eastAsia" w:ascii="仿宋" w:hAnsi="仿宋" w:eastAsia="仿宋_GB2312"/>
          <w:bCs/>
          <w:sz w:val="28"/>
          <w:szCs w:val="28"/>
        </w:rPr>
        <w:t>。如果达到违约金最高限额时仍不能履行，或因延期履行影响甲方任务实施，甲方可以终止合同，而由此给甲方造成的实际损失，乙方应当给予足额赔偿。</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w:t>
      </w:r>
      <w:bookmarkEnd w:id="3"/>
      <w:bookmarkStart w:id="4" w:name="_Hlk129350035"/>
      <w:r>
        <w:rPr>
          <w:rFonts w:hint="eastAsia" w:ascii="仿宋" w:hAnsi="仿宋" w:eastAsia="仿宋_GB2312"/>
          <w:bCs/>
          <w:sz w:val="28"/>
          <w:szCs w:val="28"/>
        </w:rPr>
        <w:t>乙方</w:t>
      </w:r>
      <w:bookmarkEnd w:id="4"/>
      <w:r>
        <w:rPr>
          <w:rFonts w:hint="eastAsia" w:ascii="仿宋" w:hAnsi="仿宋" w:eastAsia="仿宋_GB2312"/>
          <w:bCs/>
          <w:sz w:val="28"/>
          <w:szCs w:val="28"/>
        </w:rPr>
        <w:t>不能满足</w:t>
      </w:r>
      <w:bookmarkStart w:id="5" w:name="_Hlk129355209"/>
      <w:r>
        <w:rPr>
          <w:rFonts w:hint="eastAsia" w:ascii="仿宋" w:hAnsi="仿宋" w:eastAsia="仿宋_GB2312"/>
          <w:bCs/>
          <w:sz w:val="28"/>
          <w:szCs w:val="28"/>
        </w:rPr>
        <w:t>合同约定</w:t>
      </w:r>
      <w:bookmarkEnd w:id="5"/>
      <w:r>
        <w:rPr>
          <w:rFonts w:hint="eastAsia" w:ascii="仿宋" w:hAnsi="仿宋" w:eastAsia="仿宋_GB2312"/>
          <w:bCs/>
          <w:sz w:val="28"/>
          <w:szCs w:val="28"/>
        </w:rPr>
        <w:t>的服务内容和标准等要求的，甲方可按合同约定的分期考核标准扣减相应的服务酬金。因乙方违反合同约定给甲方造成损失的，乙方应当赔偿甲方损失。</w:t>
      </w:r>
    </w:p>
    <w:p>
      <w:pPr>
        <w:adjustRightInd w:val="0"/>
        <w:spacing w:line="530" w:lineRule="exact"/>
        <w:ind w:firstLine="560" w:firstLineChars="200"/>
        <w:rPr>
          <w:bCs/>
          <w:sz w:val="28"/>
          <w:szCs w:val="28"/>
        </w:rPr>
      </w:pPr>
      <w:r>
        <w:rPr>
          <w:rFonts w:hint="eastAsia" w:ascii="仿宋" w:hAnsi="仿宋" w:eastAsia="仿宋_GB2312"/>
          <w:bCs/>
          <w:sz w:val="28"/>
          <w:szCs w:val="28"/>
        </w:rPr>
        <w:t>（三）甲方需按约定及时足额支付服务款，未按约定及时足额支付服务款时，甲方向乙方偿付违约金。每迟付一天按合同金额的</w:t>
      </w:r>
      <w:r>
        <w:rPr>
          <w:rFonts w:hint="eastAsia" w:ascii="仿宋" w:hAnsi="仿宋" w:eastAsia="仿宋_GB2312"/>
          <w:bCs/>
          <w:sz w:val="28"/>
          <w:szCs w:val="28"/>
          <w:u w:val="single"/>
        </w:rPr>
        <w:t xml:space="preserve">    </w:t>
      </w:r>
      <w:r>
        <w:rPr>
          <w:rFonts w:hint="eastAsia" w:ascii="楷体" w:hAnsi="楷体" w:eastAsia="楷体_GB2312" w:cs="楷体_GB2312"/>
          <w:bCs/>
          <w:sz w:val="24"/>
        </w:rPr>
        <w:t>（通常为</w:t>
      </w:r>
      <w:r>
        <w:rPr>
          <w:rFonts w:hint="eastAsia" w:ascii="楷体_GB2312" w:hAnsi="楷体_GB2312" w:eastAsia="楷体_GB2312" w:cs="楷体_GB2312"/>
          <w:bCs/>
          <w:sz w:val="24"/>
        </w:rPr>
        <w:t>1‰-1%，</w:t>
      </w:r>
      <w:r>
        <w:rPr>
          <w:rFonts w:hint="eastAsia" w:ascii="楷体" w:hAnsi="楷体" w:eastAsia="楷体_GB2312" w:cs="楷体_GB2312"/>
          <w:bCs/>
          <w:sz w:val="24"/>
        </w:rPr>
        <w:t>可按照项目实际情况设定）</w:t>
      </w:r>
      <w:r>
        <w:rPr>
          <w:rFonts w:hint="eastAsia" w:ascii="仿宋" w:hAnsi="仿宋" w:eastAsia="仿宋_GB2312"/>
          <w:bCs/>
          <w:sz w:val="28"/>
          <w:szCs w:val="28"/>
        </w:rPr>
        <w:t>向乙方偿付违约金，违约金最高限额为合同金额的</w:t>
      </w:r>
      <w:r>
        <w:rPr>
          <w:rFonts w:hint="eastAsia" w:ascii="仿宋" w:hAnsi="仿宋" w:eastAsia="仿宋_GB2312"/>
          <w:bCs/>
          <w:sz w:val="28"/>
          <w:szCs w:val="28"/>
          <w:u w:val="single"/>
        </w:rPr>
        <w:t xml:space="preserve">    </w:t>
      </w:r>
      <w:r>
        <w:rPr>
          <w:rFonts w:hint="eastAsia" w:ascii="楷体" w:hAnsi="楷体" w:eastAsia="楷体_GB2312" w:cs="楷体_GB2312"/>
          <w:bCs/>
          <w:sz w:val="24"/>
        </w:rPr>
        <w:t>（通常为</w:t>
      </w:r>
      <w:r>
        <w:rPr>
          <w:rFonts w:hint="eastAsia" w:ascii="楷体_GB2312" w:hAnsi="楷体_GB2312" w:eastAsia="楷体_GB2312" w:cs="楷体_GB2312"/>
          <w:bCs/>
          <w:sz w:val="24"/>
        </w:rPr>
        <w:t>5%-10%，</w:t>
      </w:r>
      <w:r>
        <w:rPr>
          <w:rFonts w:hint="eastAsia" w:ascii="楷体" w:hAnsi="楷体" w:eastAsia="楷体_GB2312" w:cs="楷体_GB2312"/>
          <w:bCs/>
          <w:sz w:val="24"/>
        </w:rPr>
        <w:t>可据实设定）</w:t>
      </w:r>
      <w:r>
        <w:rPr>
          <w:rFonts w:hint="eastAsia" w:ascii="仿宋" w:hAnsi="仿宋" w:eastAsia="仿宋_GB2312"/>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如因不可抗力事件导致一方无法履行合同，该方应立即书面通知对方，并在合理期限内提供权威机构出具的证明。受影响方应尽力减轻不可抗力事件所造成的影响。如法律对不可抗力有其他规定，或合同迟延履行后发生不可抗力事件，本条款不免除违约方的责任。</w:t>
      </w:r>
    </w:p>
    <w:bookmarkEnd w:id="2"/>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十三、争议解决方式</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合同履行过程中发生争议，先按照合同通用条款约定的争议解决方式处理，处理不成功的，甲方或者乙方可以按下列方式提起仲裁或诉讼</w:t>
      </w:r>
      <w:r>
        <w:rPr>
          <w:rFonts w:hint="eastAsia" w:ascii="楷体" w:hAnsi="楷体" w:eastAsia="楷体_GB2312" w:cs="楷体_GB2312"/>
          <w:bCs/>
          <w:sz w:val="24"/>
        </w:rPr>
        <w:t>（此条款为单选，不选或全选无效）</w:t>
      </w:r>
      <w:r>
        <w:rPr>
          <w:rFonts w:hint="eastAsia" w:ascii="仿宋" w:hAnsi="仿宋"/>
          <w:bCs/>
          <w:sz w:val="28"/>
          <w:szCs w:val="28"/>
        </w:rPr>
        <w:t>：</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□向</w:t>
      </w:r>
      <w:r>
        <w:rPr>
          <w:rFonts w:hint="eastAsia" w:ascii="仿宋" w:hAnsi="仿宋" w:eastAsia="仿宋_GB2312"/>
          <w:sz w:val="28"/>
          <w:szCs w:val="28"/>
          <w:u w:val="single"/>
        </w:rPr>
        <w:t xml:space="preserve">             </w:t>
      </w:r>
      <w:r>
        <w:rPr>
          <w:rFonts w:hint="eastAsia" w:ascii="楷体" w:hAnsi="楷体" w:eastAsia="楷体_GB2312" w:cs="楷体_GB2312"/>
          <w:bCs/>
          <w:sz w:val="24"/>
        </w:rPr>
        <w:t>（甲方所在地仲裁机构名称）</w:t>
      </w:r>
      <w:r>
        <w:rPr>
          <w:rFonts w:hint="eastAsia" w:ascii="仿宋" w:hAnsi="仿宋" w:eastAsia="仿宋_GB2312"/>
          <w:bCs/>
          <w:sz w:val="28"/>
          <w:szCs w:val="28"/>
        </w:rPr>
        <w:t>提起仲裁。</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□向甲方所在地人民法院提起诉讼。</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十四、合同生效</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w:t>
      </w:r>
      <w:r>
        <w:rPr>
          <w:rFonts w:hint="eastAsia" w:ascii="仿宋" w:hAnsi="仿宋"/>
          <w:bCs/>
          <w:sz w:val="28"/>
          <w:szCs w:val="28"/>
          <w:lang w:eastAsia="zh-CN"/>
        </w:rPr>
        <w:t>一</w:t>
      </w:r>
      <w:r>
        <w:rPr>
          <w:rFonts w:hint="eastAsia" w:ascii="仿宋" w:hAnsi="仿宋" w:eastAsia="仿宋_GB2312"/>
          <w:bCs/>
          <w:sz w:val="28"/>
          <w:szCs w:val="28"/>
        </w:rPr>
        <w:t>）经双方法定代表人或授权代表签字并经单位盖章后生效。未经甲方允许，乙方不得部分或全部转让其应当履行的合同义务。</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（二）自合同签订之日起</w:t>
      </w:r>
      <w:r>
        <w:rPr>
          <w:rFonts w:hint="eastAsia" w:ascii="仿宋" w:hAnsi="仿宋"/>
          <w:bCs/>
          <w:sz w:val="28"/>
          <w:szCs w:val="28"/>
          <w:u w:val="single"/>
          <w:lang w:val="en-US" w:eastAsia="zh-CN"/>
        </w:rPr>
        <w:t xml:space="preserve">    </w:t>
      </w:r>
      <w:r>
        <w:rPr>
          <w:rFonts w:ascii="仿宋" w:hAnsi="仿宋" w:eastAsia="仿宋_GB2312"/>
          <w:bCs/>
          <w:sz w:val="28"/>
          <w:szCs w:val="28"/>
        </w:rPr>
        <w:t>个月内，由甲方负责为乙方办理全军统一制式的《军队房地产使用许可证》</w:t>
      </w:r>
      <w:r>
        <w:rPr>
          <w:rFonts w:ascii="楷体" w:hAnsi="楷体" w:eastAsia="楷体_GB2312"/>
          <w:bCs/>
          <w:sz w:val="24"/>
          <w:szCs w:val="28"/>
        </w:rPr>
        <w:t>（不使用房地产的无需办理）</w:t>
      </w:r>
      <w:r>
        <w:rPr>
          <w:rFonts w:ascii="仿宋" w:hAnsi="仿宋" w:eastAsia="仿宋_GB2312"/>
          <w:bCs/>
          <w:sz w:val="28"/>
          <w:szCs w:val="28"/>
        </w:rPr>
        <w:t>；乙方自取得《军队房地产使用许可证》之日起</w:t>
      </w:r>
      <w:r>
        <w:rPr>
          <w:rFonts w:hint="eastAsia" w:ascii="仿宋" w:hAnsi="仿宋"/>
          <w:bCs/>
          <w:sz w:val="28"/>
          <w:szCs w:val="28"/>
          <w:u w:val="single"/>
          <w:lang w:val="en-US" w:eastAsia="zh-CN"/>
        </w:rPr>
        <w:t xml:space="preserve">    </w:t>
      </w:r>
      <w:r>
        <w:rPr>
          <w:rFonts w:ascii="仿宋" w:hAnsi="仿宋" w:eastAsia="仿宋_GB2312"/>
          <w:bCs/>
          <w:sz w:val="28"/>
          <w:szCs w:val="28"/>
        </w:rPr>
        <w:t>天内，自行到当地工商、税务、卫生机关办理《营业执照》《税务登记证》《卫生许可证》等手续。</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（三）甲乙双方任何一方决定在本合同期限届满后不再续约的，均应当在期满前</w:t>
      </w:r>
      <w:r>
        <w:rPr>
          <w:rFonts w:ascii="仿宋" w:hAnsi="仿宋" w:eastAsia="仿宋_GB2312"/>
          <w:bCs/>
          <w:sz w:val="28"/>
          <w:szCs w:val="28"/>
          <w:u w:val="single"/>
        </w:rPr>
        <w:t xml:space="preserve"> </w:t>
      </w:r>
      <w:r>
        <w:rPr>
          <w:rFonts w:hint="eastAsia" w:ascii="仿宋" w:hAnsi="仿宋"/>
          <w:bCs/>
          <w:sz w:val="28"/>
          <w:szCs w:val="28"/>
          <w:u w:val="single"/>
          <w:lang w:val="en-US" w:eastAsia="zh-CN"/>
        </w:rPr>
        <w:t xml:space="preserve"> </w:t>
      </w:r>
      <w:r>
        <w:rPr>
          <w:rFonts w:ascii="仿宋" w:hAnsi="仿宋" w:eastAsia="仿宋_GB2312"/>
          <w:bCs/>
          <w:sz w:val="28"/>
          <w:szCs w:val="28"/>
          <w:u w:val="single"/>
        </w:rPr>
        <w:t xml:space="preserve">  </w:t>
      </w:r>
      <w:r>
        <w:rPr>
          <w:rFonts w:ascii="仿宋" w:hAnsi="仿宋" w:eastAsia="仿宋_GB2312"/>
          <w:bCs/>
          <w:sz w:val="28"/>
          <w:szCs w:val="28"/>
        </w:rPr>
        <w:t>个月内书面通知对方。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（四）本合同期限届满前，甲方决定续聘乙方的，应当在期满前</w:t>
      </w:r>
      <w:r>
        <w:rPr>
          <w:rFonts w:ascii="仿宋" w:hAnsi="仿宋" w:eastAsia="仿宋_GB2312"/>
          <w:bCs/>
          <w:sz w:val="28"/>
          <w:szCs w:val="28"/>
          <w:u w:val="single"/>
        </w:rPr>
        <w:tab/>
      </w:r>
      <w:r>
        <w:rPr>
          <w:rFonts w:ascii="仿宋" w:hAnsi="仿宋" w:eastAsia="仿宋_GB2312"/>
          <w:bCs/>
          <w:sz w:val="28"/>
          <w:szCs w:val="28"/>
        </w:rPr>
        <w:t>个月内书面通知对方；乙方自接到续约通知</w:t>
      </w:r>
      <w:r>
        <w:rPr>
          <w:rFonts w:ascii="仿宋" w:hAnsi="仿宋" w:eastAsia="仿宋_GB2312"/>
          <w:bCs/>
          <w:sz w:val="28"/>
          <w:szCs w:val="28"/>
          <w:u w:val="single"/>
        </w:rPr>
        <w:t xml:space="preserve">   </w:t>
      </w:r>
      <w:r>
        <w:rPr>
          <w:rFonts w:ascii="仿宋" w:hAnsi="仿宋" w:eastAsia="仿宋_GB2312"/>
          <w:bCs/>
          <w:sz w:val="28"/>
          <w:szCs w:val="28"/>
        </w:rPr>
        <w:t>个月内回复甲方。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rPr>
        <w:t>（五）本合同终止后尚未有新的被服洗涤服务供应方承接的，乙方应当继续按本合同的约定提供</w:t>
      </w:r>
      <w:r>
        <w:rPr>
          <w:rFonts w:ascii="仿宋" w:hAnsi="仿宋" w:eastAsia="仿宋_GB2312"/>
          <w:bCs/>
          <w:sz w:val="28"/>
          <w:szCs w:val="28"/>
          <w:u w:val="single"/>
        </w:rPr>
        <w:t xml:space="preserve">   </w:t>
      </w:r>
      <w:r>
        <w:rPr>
          <w:rFonts w:ascii="仿宋" w:hAnsi="仿宋" w:eastAsia="仿宋_GB2312"/>
          <w:bCs/>
          <w:sz w:val="28"/>
          <w:szCs w:val="28"/>
        </w:rPr>
        <w:t>个月的服务。</w:t>
      </w:r>
    </w:p>
    <w:p>
      <w:pPr>
        <w:adjustRightInd w:val="0"/>
        <w:spacing w:line="530" w:lineRule="exact"/>
        <w:ind w:firstLine="560" w:firstLineChars="200"/>
        <w:rPr>
          <w:rFonts w:ascii="仿宋" w:hAnsi="仿宋"/>
          <w:bCs/>
          <w:sz w:val="28"/>
          <w:szCs w:val="28"/>
        </w:rPr>
      </w:pPr>
      <w:r>
        <w:rPr>
          <w:rFonts w:hint="eastAsia" w:ascii="仿宋" w:hAnsi="仿宋" w:eastAsia="仿宋_GB2312"/>
          <w:bCs/>
          <w:sz w:val="28"/>
          <w:szCs w:val="28"/>
        </w:rPr>
        <w:t>（</w:t>
      </w:r>
      <w:r>
        <w:rPr>
          <w:rFonts w:hint="eastAsia" w:ascii="仿宋" w:hAnsi="仿宋"/>
          <w:bCs/>
          <w:sz w:val="28"/>
          <w:szCs w:val="28"/>
          <w:lang w:eastAsia="zh-CN"/>
        </w:rPr>
        <w:t>六</w:t>
      </w:r>
      <w:r>
        <w:rPr>
          <w:rFonts w:hint="eastAsia" w:ascii="仿宋" w:hAnsi="仿宋" w:eastAsia="仿宋_GB2312"/>
          <w:bCs/>
          <w:sz w:val="28"/>
          <w:szCs w:val="28"/>
        </w:rPr>
        <w:t>）本合同一式</w:t>
      </w:r>
      <w:r>
        <w:rPr>
          <w:rFonts w:hint="eastAsia" w:ascii="仿宋" w:hAnsi="仿宋" w:eastAsia="仿宋_GB2312"/>
          <w:bCs/>
          <w:sz w:val="28"/>
          <w:szCs w:val="28"/>
          <w:u w:val="single"/>
        </w:rPr>
        <w:t xml:space="preserve">    </w:t>
      </w:r>
      <w:r>
        <w:rPr>
          <w:rFonts w:hint="eastAsia" w:ascii="仿宋" w:hAnsi="仿宋" w:eastAsia="仿宋_GB2312"/>
          <w:bCs/>
          <w:sz w:val="28"/>
          <w:szCs w:val="28"/>
        </w:rPr>
        <w:t>份，由双方各执一份，甲方财务结算部门一份，</w:t>
      </w: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十五、其他事项</w:t>
      </w:r>
    </w:p>
    <w:p>
      <w:pPr>
        <w:adjustRightInd w:val="0"/>
        <w:spacing w:line="530" w:lineRule="exact"/>
        <w:ind w:firstLine="560" w:firstLineChars="200"/>
        <w:rPr>
          <w:rFonts w:ascii="仿宋" w:hAnsi="仿宋" w:eastAsia="仿宋_GB2312"/>
          <w:bCs/>
          <w:sz w:val="28"/>
          <w:szCs w:val="28"/>
        </w:rPr>
      </w:pPr>
      <w:r>
        <w:rPr>
          <w:rFonts w:hint="eastAsia" w:ascii="仿宋" w:hAnsi="仿宋" w:eastAsia="仿宋_GB2312"/>
          <w:bCs/>
          <w:sz w:val="28"/>
          <w:szCs w:val="28"/>
          <w:u w:val="single"/>
        </w:rPr>
        <w:t xml:space="preserve">                                          </w:t>
      </w:r>
      <w:r>
        <w:rPr>
          <w:rFonts w:hint="eastAsia" w:ascii="仿宋" w:hAnsi="仿宋" w:eastAsia="仿宋_GB2312"/>
          <w:bCs/>
          <w:sz w:val="28"/>
          <w:szCs w:val="28"/>
        </w:rPr>
        <w:t>。</w:t>
      </w:r>
    </w:p>
    <w:p>
      <w:pPr>
        <w:pStyle w:val="6"/>
        <w:keepNext w:val="0"/>
        <w:keepLines w:val="0"/>
        <w:adjustRightInd w:val="0"/>
        <w:spacing w:before="0" w:after="0" w:line="530" w:lineRule="exact"/>
        <w:ind w:firstLine="560" w:firstLineChars="200"/>
        <w:rPr>
          <w:rFonts w:ascii="黑体" w:hAnsi="黑体"/>
          <w:b w:val="0"/>
          <w:bCs w:val="0"/>
        </w:rPr>
      </w:pPr>
      <w:r>
        <w:rPr>
          <w:rFonts w:hint="eastAsia" w:ascii="黑体" w:hAnsi="黑体"/>
          <w:b w:val="0"/>
          <w:bCs w:val="0"/>
        </w:rPr>
        <w:t>□十六、附件</w:t>
      </w:r>
    </w:p>
    <w:p>
      <w:pPr>
        <w:pStyle w:val="8"/>
        <w:adjustRightInd w:val="0"/>
        <w:spacing w:line="530" w:lineRule="exact"/>
        <w:ind w:firstLine="560" w:firstLineChars="200"/>
        <w:jc w:val="left"/>
        <w:rPr>
          <w:rFonts w:ascii="仿宋" w:hAnsi="仿宋"/>
          <w:bCs/>
          <w:sz w:val="28"/>
          <w:szCs w:val="28"/>
        </w:rPr>
      </w:pPr>
    </w:p>
    <w:p>
      <w:pPr>
        <w:pStyle w:val="8"/>
        <w:adjustRightInd w:val="0"/>
        <w:spacing w:line="530" w:lineRule="exact"/>
        <w:ind w:firstLine="560" w:firstLineChars="200"/>
        <w:jc w:val="left"/>
        <w:rPr>
          <w:rFonts w:ascii="仿宋" w:hAnsi="仿宋" w:eastAsia="仿宋_GB2312"/>
          <w:bCs/>
          <w:sz w:val="28"/>
          <w:szCs w:val="28"/>
        </w:rPr>
      </w:pPr>
      <w:r>
        <w:rPr>
          <w:rFonts w:hint="eastAsia" w:ascii="仿宋" w:hAnsi="仿宋" w:eastAsia="仿宋_GB2312"/>
          <w:bCs/>
          <w:sz w:val="28"/>
          <w:szCs w:val="28"/>
        </w:rPr>
        <w:t>注释：本项目采购文件、乙方投标（报价）文件、补充文件、澄清承诺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，均为签订</w:t>
      </w:r>
      <w:bookmarkStart w:id="6" w:name="_GoBack"/>
      <w:bookmarkEnd w:id="6"/>
      <w:r>
        <w:rPr>
          <w:rFonts w:hint="eastAsia" w:ascii="仿宋" w:hAnsi="仿宋" w:eastAsia="仿宋_GB2312"/>
          <w:bCs/>
          <w:sz w:val="28"/>
          <w:szCs w:val="28"/>
        </w:rPr>
        <w:t>合同的依据。合同签订按照《军队物资工程服务采购合同管理暂行规定》执行，内容不得与采购文件、乙方投标（报价）文件、补充文件、澄清承诺</w:t>
      </w:r>
      <w:r>
        <w:rPr>
          <w:rFonts w:hint="eastAsia" w:ascii="仿宋" w:hAnsi="仿宋" w:eastAsia="仿宋_GB2312"/>
          <w:bCs/>
          <w:color w:val="auto"/>
          <w:sz w:val="28"/>
          <w:szCs w:val="28"/>
          <w:highlight w:val="none"/>
          <w:lang w:eastAsia="zh-CN"/>
        </w:rPr>
        <w:t>、</w:t>
      </w:r>
      <w:r>
        <w:rPr>
          <w:rFonts w:hint="eastAsia" w:ascii="仿宋" w:hAnsi="仿宋" w:eastAsia="仿宋_GB2312"/>
          <w:bCs/>
          <w:color w:val="auto"/>
          <w:sz w:val="28"/>
          <w:szCs w:val="28"/>
          <w:highlight w:val="none"/>
          <w:u w:val="none"/>
          <w:lang w:eastAsia="zh-CN"/>
        </w:rPr>
        <w:t>中标</w:t>
      </w:r>
      <w:r>
        <w:rPr>
          <w:rFonts w:hint="eastAsia" w:ascii="仿宋" w:hAnsi="仿宋"/>
          <w:bCs/>
          <w:color w:val="auto"/>
          <w:sz w:val="28"/>
          <w:szCs w:val="28"/>
          <w:highlight w:val="none"/>
          <w:u w:val="none"/>
          <w:lang w:eastAsia="zh-CN"/>
        </w:rPr>
        <w:t>（成交）</w:t>
      </w:r>
      <w:r>
        <w:rPr>
          <w:rFonts w:hint="eastAsia" w:ascii="仿宋" w:hAnsi="仿宋" w:eastAsia="仿宋_GB2312"/>
          <w:bCs/>
          <w:color w:val="auto"/>
          <w:sz w:val="28"/>
          <w:szCs w:val="28"/>
          <w:highlight w:val="none"/>
          <w:u w:val="none"/>
          <w:lang w:eastAsia="zh-CN"/>
        </w:rPr>
        <w:t>通知书</w:t>
      </w:r>
      <w:r>
        <w:rPr>
          <w:rFonts w:hint="eastAsia" w:ascii="仿宋" w:hAnsi="仿宋" w:eastAsia="仿宋_GB2312"/>
          <w:bCs/>
          <w:sz w:val="28"/>
          <w:szCs w:val="28"/>
        </w:rPr>
        <w:t>的实质性内容相背离。</w:t>
      </w:r>
    </w:p>
    <w:p>
      <w:pPr>
        <w:pStyle w:val="8"/>
        <w:adjustRightInd w:val="0"/>
        <w:spacing w:line="530" w:lineRule="exact"/>
        <w:ind w:firstLine="560" w:firstLineChars="200"/>
        <w:jc w:val="left"/>
        <w:rPr>
          <w:rFonts w:ascii="仿宋" w:hAnsi="仿宋" w:cs="Courier New"/>
          <w:bCs/>
          <w:sz w:val="28"/>
          <w:szCs w:val="28"/>
        </w:rPr>
      </w:pPr>
    </w:p>
    <w:p>
      <w:pPr>
        <w:pStyle w:val="8"/>
        <w:adjustRightInd w:val="0"/>
        <w:spacing w:line="530" w:lineRule="exact"/>
        <w:ind w:firstLine="560" w:firstLineChars="200"/>
        <w:jc w:val="left"/>
        <w:rPr>
          <w:rFonts w:ascii="仿宋" w:hAnsi="仿宋" w:cs="Courier New"/>
          <w:bCs/>
          <w:sz w:val="28"/>
          <w:szCs w:val="28"/>
        </w:rPr>
      </w:pPr>
    </w:p>
    <w:p>
      <w:pPr>
        <w:pStyle w:val="8"/>
        <w:adjustRightInd w:val="0"/>
        <w:spacing w:line="530" w:lineRule="exact"/>
        <w:ind w:firstLine="560" w:firstLineChars="200"/>
        <w:jc w:val="left"/>
        <w:rPr>
          <w:rFonts w:ascii="仿宋" w:hAnsi="仿宋" w:cs="Courier New"/>
          <w:bCs/>
          <w:sz w:val="28"/>
          <w:szCs w:val="28"/>
        </w:rPr>
      </w:pPr>
    </w:p>
    <w:p>
      <w:pPr>
        <w:pStyle w:val="8"/>
        <w:adjustRightInd w:val="0"/>
        <w:spacing w:line="530" w:lineRule="exact"/>
        <w:ind w:firstLine="560" w:firstLineChars="200"/>
        <w:jc w:val="left"/>
        <w:rPr>
          <w:rFonts w:ascii="仿宋" w:hAnsi="仿宋" w:cs="Courier New"/>
          <w:bCs/>
          <w:sz w:val="28"/>
          <w:szCs w:val="28"/>
        </w:rPr>
      </w:pPr>
    </w:p>
    <w:p>
      <w:pPr>
        <w:pStyle w:val="8"/>
        <w:adjustRightInd w:val="0"/>
        <w:spacing w:line="530" w:lineRule="exact"/>
        <w:ind w:firstLine="560" w:firstLineChars="200"/>
        <w:jc w:val="left"/>
        <w:rPr>
          <w:rFonts w:ascii="仿宋" w:hAnsi="仿宋" w:cs="Courier New"/>
          <w:bCs/>
          <w:sz w:val="28"/>
          <w:szCs w:val="28"/>
        </w:rPr>
      </w:pPr>
    </w:p>
    <w:p>
      <w:pPr>
        <w:pStyle w:val="8"/>
        <w:adjustRightInd w:val="0"/>
        <w:spacing w:line="530" w:lineRule="exact"/>
        <w:ind w:firstLine="560" w:firstLineChars="200"/>
        <w:jc w:val="left"/>
        <w:rPr>
          <w:rFonts w:ascii="仿宋" w:hAnsi="仿宋" w:cs="Courier New"/>
          <w:bCs/>
          <w:sz w:val="28"/>
          <w:szCs w:val="28"/>
        </w:rPr>
      </w:pPr>
    </w:p>
    <w:p>
      <w:pPr>
        <w:pStyle w:val="8"/>
        <w:adjustRightInd w:val="0"/>
        <w:spacing w:line="530" w:lineRule="exact"/>
        <w:ind w:firstLine="560" w:firstLineChars="200"/>
        <w:jc w:val="left"/>
        <w:rPr>
          <w:rFonts w:ascii="仿宋" w:hAnsi="仿宋" w:cs="Courier New"/>
          <w:bCs/>
          <w:sz w:val="28"/>
          <w:szCs w:val="28"/>
        </w:rPr>
      </w:pPr>
    </w:p>
    <w:p>
      <w:pPr>
        <w:pStyle w:val="8"/>
        <w:adjustRightInd w:val="0"/>
        <w:spacing w:line="530" w:lineRule="exact"/>
        <w:ind w:firstLine="560" w:firstLineChars="200"/>
        <w:jc w:val="left"/>
        <w:rPr>
          <w:rFonts w:ascii="仿宋" w:hAnsi="仿宋" w:cs="Courier New"/>
          <w:bCs/>
          <w:sz w:val="28"/>
          <w:szCs w:val="28"/>
        </w:rPr>
      </w:pPr>
    </w:p>
    <w:p>
      <w:pPr>
        <w:pStyle w:val="8"/>
        <w:adjustRightInd w:val="0"/>
        <w:spacing w:line="530" w:lineRule="exact"/>
        <w:ind w:firstLine="560" w:firstLineChars="200"/>
        <w:jc w:val="left"/>
        <w:rPr>
          <w:rFonts w:ascii="仿宋" w:hAnsi="仿宋" w:cs="Courier New"/>
          <w:bCs/>
          <w:sz w:val="28"/>
          <w:szCs w:val="28"/>
        </w:rPr>
      </w:pPr>
    </w:p>
    <w:tbl>
      <w:tblPr>
        <w:tblStyle w:val="13"/>
        <w:tblW w:w="882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410"/>
        <w:gridCol w:w="44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jc w:val="center"/>
        </w:trPr>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甲      方：（公章）</w:t>
            </w:r>
          </w:p>
        </w:tc>
        <w:tc>
          <w:tcPr>
            <w:tcW w:w="4410" w:type="dxa"/>
            <w:vAlign w:val="center"/>
          </w:tcPr>
          <w:p>
            <w:pPr>
              <w:pStyle w:val="2"/>
              <w:adjustRightInd w:val="0"/>
              <w:spacing w:after="0"/>
              <w:rPr>
                <w:rFonts w:ascii="仿宋" w:hAnsi="仿宋" w:eastAsia="仿宋"/>
                <w:sz w:val="28"/>
                <w:szCs w:val="22"/>
              </w:rPr>
            </w:pPr>
            <w:r>
              <w:rPr>
                <w:rFonts w:hint="eastAsia" w:ascii="仿宋" w:hAnsi="仿宋" w:eastAsia="仿宋_GB2312"/>
                <w:sz w:val="28"/>
                <w:szCs w:val="22"/>
              </w:rPr>
              <w:t>乙      方：（公章）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36" w:hRule="atLeast"/>
          <w:jc w:val="center"/>
        </w:trPr>
        <w:tc>
          <w:tcPr>
            <w:tcW w:w="4410" w:type="dxa"/>
            <w:vAlign w:val="center"/>
          </w:tcPr>
          <w:p>
            <w:pPr>
              <w:pStyle w:val="2"/>
              <w:adjustRightInd w:val="0"/>
              <w:spacing w:after="0" w:line="638" w:lineRule="exact"/>
              <w:rPr>
                <w:rFonts w:ascii="仿宋" w:hAnsi="仿宋" w:eastAsia="仿宋_GB2312" w:cs="宋体"/>
                <w:bCs/>
                <w:sz w:val="28"/>
                <w:szCs w:val="28"/>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p>
          <w:p>
            <w:pPr>
              <w:pStyle w:val="2"/>
              <w:adjustRightInd w:val="0"/>
              <w:spacing w:after="0" w:line="638" w:lineRule="exact"/>
              <w:rPr>
                <w:rFonts w:ascii="仿宋" w:hAnsi="仿宋" w:eastAsia="仿宋"/>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c>
          <w:tcPr>
            <w:tcW w:w="4410" w:type="dxa"/>
            <w:vAlign w:val="center"/>
          </w:tcPr>
          <w:p>
            <w:pPr>
              <w:pStyle w:val="2"/>
              <w:adjustRightInd w:val="0"/>
              <w:spacing w:after="0" w:line="550" w:lineRule="exact"/>
              <w:rPr>
                <w:rFonts w:ascii="仿宋" w:hAnsi="仿宋" w:eastAsia="仿宋_GB2312"/>
                <w:sz w:val="28"/>
                <w:szCs w:val="22"/>
              </w:rPr>
            </w:pPr>
            <w:r>
              <w:rPr>
                <w:rFonts w:hint="eastAsia" w:ascii="仿宋" w:hAnsi="仿宋" w:eastAsia="仿宋_GB2312"/>
                <w:sz w:val="28"/>
                <w:szCs w:val="22"/>
              </w:rPr>
              <w:t>统一社会信用代码：</w:t>
            </w:r>
            <w:r>
              <w:rPr>
                <w:rFonts w:hint="eastAsia" w:ascii="仿宋" w:hAnsi="仿宋" w:eastAsia="仿宋_GB2312"/>
                <w:sz w:val="28"/>
                <w:szCs w:val="22"/>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法定代表人：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委托代理人：</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电      话：</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账户名称：</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开户银行：</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_GB2312"/>
              </w:rPr>
            </w:pPr>
            <w:r>
              <w:rPr>
                <w:rFonts w:hint="eastAsia" w:ascii="仿宋" w:hAnsi="仿宋" w:eastAsia="仿宋_GB2312" w:cs="宋体"/>
                <w:bCs/>
                <w:sz w:val="28"/>
                <w:szCs w:val="28"/>
              </w:rPr>
              <w:t xml:space="preserve">账  </w:t>
            </w:r>
            <w:r>
              <w:rPr>
                <w:rFonts w:ascii="仿宋" w:hAnsi="仿宋" w:eastAsia="仿宋_GB2312" w:cs="宋体"/>
                <w:bCs/>
                <w:sz w:val="28"/>
                <w:szCs w:val="28"/>
              </w:rPr>
              <w:t xml:space="preserve">  </w:t>
            </w:r>
            <w:r>
              <w:rPr>
                <w:rFonts w:hint="eastAsia" w:ascii="仿宋" w:hAnsi="仿宋" w:eastAsia="仿宋_GB2312" w:cs="宋体"/>
                <w:bCs/>
                <w:sz w:val="28"/>
                <w:szCs w:val="28"/>
              </w:rPr>
              <w:t>号：</w:t>
            </w:r>
            <w:r>
              <w:rPr>
                <w:rFonts w:hint="eastAsia" w:ascii="仿宋" w:hAnsi="仿宋" w:eastAsia="仿宋_GB2312" w:cs="宋体"/>
                <w:bCs/>
                <w:sz w:val="28"/>
                <w:szCs w:val="28"/>
                <w:u w:val="single"/>
              </w:rPr>
              <w:t xml:space="preserve">              </w:t>
            </w:r>
            <w:r>
              <w:rPr>
                <w:rFonts w:ascii="仿宋" w:hAnsi="仿宋" w:eastAsia="仿宋_GB2312" w:cs="宋体"/>
                <w:bCs/>
                <w:sz w:val="28"/>
                <w:szCs w:val="28"/>
                <w:u w:val="single"/>
              </w:rPr>
              <w:t xml:space="preserve"> </w:t>
            </w:r>
            <w:r>
              <w:rPr>
                <w:rFonts w:hint="eastAsia" w:ascii="仿宋" w:hAnsi="仿宋" w:eastAsia="仿宋_GB2312" w:cs="宋体"/>
                <w:bCs/>
                <w:sz w:val="28"/>
                <w:szCs w:val="28"/>
                <w:u w:val="single"/>
              </w:rPr>
              <w:t xml:space="preserve">     </w:t>
            </w:r>
          </w:p>
          <w:p>
            <w:pPr>
              <w:pStyle w:val="2"/>
              <w:adjustRightInd w:val="0"/>
              <w:spacing w:after="0" w:line="550" w:lineRule="exact"/>
              <w:rPr>
                <w:rFonts w:ascii="仿宋" w:hAnsi="仿宋" w:eastAsia="仿宋" w:cs="宋体"/>
                <w:bCs/>
                <w:sz w:val="28"/>
                <w:szCs w:val="28"/>
              </w:rPr>
            </w:pPr>
            <w:r>
              <w:rPr>
                <w:rFonts w:hint="eastAsia" w:ascii="仿宋" w:hAnsi="仿宋" w:eastAsia="仿宋_GB2312" w:cs="宋体"/>
                <w:bCs/>
                <w:sz w:val="28"/>
                <w:szCs w:val="28"/>
              </w:rPr>
              <w:t>通讯地址：</w:t>
            </w:r>
            <w:r>
              <w:rPr>
                <w:rFonts w:hint="eastAsia" w:ascii="仿宋" w:hAnsi="仿宋" w:eastAsia="仿宋_GB2312" w:cs="宋体"/>
                <w:bCs/>
                <w:sz w:val="28"/>
                <w:szCs w:val="28"/>
                <w:u w:val="single"/>
              </w:rPr>
              <w:t xml:space="preserve">                    </w:t>
            </w:r>
          </w:p>
        </w:tc>
      </w:tr>
    </w:tbl>
    <w:p>
      <w:pPr>
        <w:pStyle w:val="2"/>
      </w:pPr>
    </w:p>
    <w:sectPr>
      <w:pgSz w:w="11906" w:h="16838"/>
      <w:pgMar w:top="2098" w:right="1474" w:bottom="1984" w:left="1587" w:header="851" w:footer="1247" w:gutter="0"/>
      <w:cols w:space="0" w:num="1"/>
      <w:docGrid w:linePitch="4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华康俪金黑W8">
    <w:panose1 w:val="020B0809000000000000"/>
    <w:charset w:val="86"/>
    <w:family w:val="auto"/>
    <w:pitch w:val="default"/>
    <w:sig w:usb0="00000001" w:usb1="08010000" w:usb2="00000012"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sdt>
      <w:sdtPr>
        <w:id w:val="1827858875"/>
      </w:sdtPr>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CM1w58KgIAAFU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gizZlnY6p3lEToq5u3qGCBgp2sUpVdi0ArT1nVmeBlxnP/cd1GPf4Pl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CM1w58KgIAAFUEAAAOAAAAAAAAAAEAIAAAADUBAABkcnMv&#10;ZTJvRG9jLnhtbFBLBQYAAAAABgAGAFkBAADRBQAAAAA=&#10;">
              <v:fill on="f" focussize="0,0"/>
              <v:stroke on="f" weight="0.5pt"/>
              <v:imagedata o:title=""/>
              <o:lock v:ext="edit" aspectratio="f"/>
              <v:textbox inset="0mm,0mm,0mm,0mm" style="mso-fit-shape-to-text:t;">
                <w:txbxContent>
                  <w:p>
                    <w:pPr>
                      <w:pStyle w:val="10"/>
                    </w:pPr>
                    <w:r>
                      <w:rPr>
                        <w:rFonts w:hint="eastAsia"/>
                      </w:rPr>
                      <w:fldChar w:fldCharType="begin"/>
                    </w:r>
                    <w:r>
                      <w:rPr>
                        <w:rFonts w:hint="eastAsia"/>
                      </w:rPr>
                      <w:instrText xml:space="preserve"> PAGE  \* MERGEFORMAT </w:instrText>
                    </w:r>
                    <w:r>
                      <w:rPr>
                        <w:rFonts w:hint="eastAsia"/>
                      </w:rPr>
                      <w:fldChar w:fldCharType="separate"/>
                    </w:r>
                    <w:r>
                      <w:rPr>
                        <w:rFonts w:hint="eastAsia"/>
                      </w:rPr>
                      <w:t>0</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jc w:val="center"/>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-1270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21</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1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W&#10;AAAAZHJzL1BLAQIUABQAAAAIAIdO4kAgniRv0wAAAAYBAAAPAAAAAAAAAAEAIAAAADgAAABkcnMv&#10;ZG93bnJldi54bWxQSwECFAAUAAAACACHTuJABWGMPysCAABVBAAADgAAAAAAAAABACAAAAA4AQAA&#10;ZHJzL2Uyb0RvYy54bWxQSwUGAAAAAAYABgBZAQAA1QU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21</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sdt>
      <w:sdtPr>
        <w:id w:val="-1"/>
      </w:sdtPr>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20</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LNJWO7QAAAABQEAAA8AAAAAAAAAAQAgAAAAOAAAAGRycy9kb3du&#10;cmV2LnhtbFBLAQIUABQAAAAIAIdO4kAm1VpzKgIAAFUEAAAOAAAAAAAAAAEAIAAAADUBAABkcnMv&#10;ZTJvRG9jLnhtbFBLBQYAAAAABgAGAFkBAADRBQAAAAA=&#10;">
              <v:fill on="f" focussize="0,0"/>
              <v:stroke on="f" weight="0.5pt"/>
              <v:imagedata o:title=""/>
              <o:lock v:ext="edit" aspectratio="f"/>
              <v:textbox inset="0mm,0mm,0mm,0mm" style="mso-fit-shape-to-text:t;">
                <w:txbxContent>
                  <w:p>
                    <w:pPr>
                      <w:pStyle w:val="10"/>
                      <w:rPr>
                        <w:rFonts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PAGE  \* MERGEFORMAT </w:instrText>
                    </w:r>
                    <w:r>
                      <w:rPr>
                        <w:rFonts w:hint="eastAsia" w:ascii="宋体" w:hAnsi="宋体" w:eastAsia="宋体" w:cs="宋体"/>
                        <w:sz w:val="21"/>
                        <w:szCs w:val="21"/>
                      </w:rPr>
                      <w:fldChar w:fldCharType="separate"/>
                    </w:r>
                    <w:r>
                      <w:rPr>
                        <w:rFonts w:ascii="宋体" w:hAnsi="宋体" w:eastAsia="宋体" w:cs="宋体"/>
                        <w:sz w:val="21"/>
                        <w:szCs w:val="21"/>
                      </w:rPr>
                      <w:t>20</w:t>
                    </w:r>
                    <w:r>
                      <w:rPr>
                        <w:rFonts w:hint="eastAsia" w:ascii="宋体" w:hAnsi="宋体" w:eastAsia="宋体" w:cs="宋体"/>
                        <w:sz w:val="21"/>
                        <w:szCs w:val="21"/>
                      </w:rPr>
                      <w:fldChar w:fldCharType="end"/>
                    </w:r>
                    <w:r>
                      <w:rPr>
                        <w:rFonts w:hint="eastAsia" w:ascii="宋体" w:hAnsi="宋体" w:eastAsia="宋体" w:cs="宋体"/>
                        <w:sz w:val="21"/>
                        <w:szCs w:val="21"/>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mirrorMargins w:val="1"/>
  <w:bordersDoNotSurroundHeader w:val="1"/>
  <w:bordersDoNotSurroundFooter w:val="1"/>
  <w:documentProtection w:enforcement="0"/>
  <w:defaultTabStop w:val="420"/>
  <w:evenAndOddHeaders w:val="1"/>
  <w:drawingGridHorizontalSpacing w:val="320"/>
  <w:drawingGridVerticalSpacing w:val="245"/>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3641"/>
    <w:rsid w:val="0000184E"/>
    <w:rsid w:val="00001FA4"/>
    <w:rsid w:val="00005C0C"/>
    <w:rsid w:val="00011F4D"/>
    <w:rsid w:val="00013975"/>
    <w:rsid w:val="00015286"/>
    <w:rsid w:val="000229E8"/>
    <w:rsid w:val="000313A5"/>
    <w:rsid w:val="00031741"/>
    <w:rsid w:val="000342E2"/>
    <w:rsid w:val="00034C85"/>
    <w:rsid w:val="000362B7"/>
    <w:rsid w:val="000368DE"/>
    <w:rsid w:val="000376E8"/>
    <w:rsid w:val="00040648"/>
    <w:rsid w:val="0004710A"/>
    <w:rsid w:val="00052749"/>
    <w:rsid w:val="00053403"/>
    <w:rsid w:val="000577F8"/>
    <w:rsid w:val="0006159C"/>
    <w:rsid w:val="00077351"/>
    <w:rsid w:val="00083E28"/>
    <w:rsid w:val="00083F4D"/>
    <w:rsid w:val="00086490"/>
    <w:rsid w:val="00087EB0"/>
    <w:rsid w:val="0009057A"/>
    <w:rsid w:val="000930E5"/>
    <w:rsid w:val="000A192D"/>
    <w:rsid w:val="000C1F82"/>
    <w:rsid w:val="000C5371"/>
    <w:rsid w:val="000C7B09"/>
    <w:rsid w:val="000D5B1A"/>
    <w:rsid w:val="000E3F45"/>
    <w:rsid w:val="000F10C7"/>
    <w:rsid w:val="001063B2"/>
    <w:rsid w:val="00106F13"/>
    <w:rsid w:val="001109AE"/>
    <w:rsid w:val="00114A46"/>
    <w:rsid w:val="001167C6"/>
    <w:rsid w:val="00134717"/>
    <w:rsid w:val="00145366"/>
    <w:rsid w:val="00145FAF"/>
    <w:rsid w:val="00152468"/>
    <w:rsid w:val="001530DC"/>
    <w:rsid w:val="00154F29"/>
    <w:rsid w:val="00155549"/>
    <w:rsid w:val="00157187"/>
    <w:rsid w:val="00160E3B"/>
    <w:rsid w:val="00173641"/>
    <w:rsid w:val="00173842"/>
    <w:rsid w:val="00174D5B"/>
    <w:rsid w:val="00180F41"/>
    <w:rsid w:val="00181831"/>
    <w:rsid w:val="001822B8"/>
    <w:rsid w:val="0018347A"/>
    <w:rsid w:val="0019181C"/>
    <w:rsid w:val="00191A78"/>
    <w:rsid w:val="001929A3"/>
    <w:rsid w:val="00196939"/>
    <w:rsid w:val="001A1EFD"/>
    <w:rsid w:val="001A1F44"/>
    <w:rsid w:val="001A1F98"/>
    <w:rsid w:val="001B266E"/>
    <w:rsid w:val="001B3599"/>
    <w:rsid w:val="001B429D"/>
    <w:rsid w:val="001C10E2"/>
    <w:rsid w:val="001D236F"/>
    <w:rsid w:val="001D6619"/>
    <w:rsid w:val="001E03FD"/>
    <w:rsid w:val="001E22E0"/>
    <w:rsid w:val="001E26E5"/>
    <w:rsid w:val="001F0CA1"/>
    <w:rsid w:val="001F2F1E"/>
    <w:rsid w:val="00204D40"/>
    <w:rsid w:val="00206504"/>
    <w:rsid w:val="00210100"/>
    <w:rsid w:val="00210A72"/>
    <w:rsid w:val="00211EF3"/>
    <w:rsid w:val="002120E1"/>
    <w:rsid w:val="00217EFC"/>
    <w:rsid w:val="00222F2D"/>
    <w:rsid w:val="002267E4"/>
    <w:rsid w:val="00230C0F"/>
    <w:rsid w:val="0023433A"/>
    <w:rsid w:val="002358FB"/>
    <w:rsid w:val="00235B93"/>
    <w:rsid w:val="002400EE"/>
    <w:rsid w:val="00252AC4"/>
    <w:rsid w:val="00254AF7"/>
    <w:rsid w:val="002562E4"/>
    <w:rsid w:val="00256396"/>
    <w:rsid w:val="00260717"/>
    <w:rsid w:val="00262626"/>
    <w:rsid w:val="00266099"/>
    <w:rsid w:val="0027507F"/>
    <w:rsid w:val="00281017"/>
    <w:rsid w:val="00281AD4"/>
    <w:rsid w:val="002A56E4"/>
    <w:rsid w:val="002A70B0"/>
    <w:rsid w:val="002C0630"/>
    <w:rsid w:val="002C37BC"/>
    <w:rsid w:val="002C40CC"/>
    <w:rsid w:val="002D1942"/>
    <w:rsid w:val="002D35E7"/>
    <w:rsid w:val="002D396F"/>
    <w:rsid w:val="002E0A54"/>
    <w:rsid w:val="002E3C82"/>
    <w:rsid w:val="002E6C4D"/>
    <w:rsid w:val="002F0A61"/>
    <w:rsid w:val="002F2C68"/>
    <w:rsid w:val="002F66AF"/>
    <w:rsid w:val="00303428"/>
    <w:rsid w:val="00306D17"/>
    <w:rsid w:val="00310A94"/>
    <w:rsid w:val="003120E2"/>
    <w:rsid w:val="00322F21"/>
    <w:rsid w:val="00324B0E"/>
    <w:rsid w:val="00335027"/>
    <w:rsid w:val="00337074"/>
    <w:rsid w:val="00340437"/>
    <w:rsid w:val="003518C3"/>
    <w:rsid w:val="00356577"/>
    <w:rsid w:val="00372CA8"/>
    <w:rsid w:val="00373982"/>
    <w:rsid w:val="00385FA0"/>
    <w:rsid w:val="003873B3"/>
    <w:rsid w:val="003878A1"/>
    <w:rsid w:val="00391BAD"/>
    <w:rsid w:val="00391E92"/>
    <w:rsid w:val="00393F09"/>
    <w:rsid w:val="003A36A7"/>
    <w:rsid w:val="003A66B3"/>
    <w:rsid w:val="003A6710"/>
    <w:rsid w:val="003B2BD9"/>
    <w:rsid w:val="003B2C59"/>
    <w:rsid w:val="003B5FA2"/>
    <w:rsid w:val="003B62FC"/>
    <w:rsid w:val="003C0B09"/>
    <w:rsid w:val="003C4BD3"/>
    <w:rsid w:val="003E4BC1"/>
    <w:rsid w:val="003E5269"/>
    <w:rsid w:val="003E69F2"/>
    <w:rsid w:val="003F142C"/>
    <w:rsid w:val="003F1C0D"/>
    <w:rsid w:val="003F26B8"/>
    <w:rsid w:val="003F48EA"/>
    <w:rsid w:val="003F7B69"/>
    <w:rsid w:val="00400369"/>
    <w:rsid w:val="00405BAC"/>
    <w:rsid w:val="00407208"/>
    <w:rsid w:val="00407A4D"/>
    <w:rsid w:val="004160E8"/>
    <w:rsid w:val="00430CE7"/>
    <w:rsid w:val="00441C60"/>
    <w:rsid w:val="00442FA4"/>
    <w:rsid w:val="0044539A"/>
    <w:rsid w:val="00451FD7"/>
    <w:rsid w:val="00461EFC"/>
    <w:rsid w:val="00465BED"/>
    <w:rsid w:val="00467901"/>
    <w:rsid w:val="00470DFE"/>
    <w:rsid w:val="00471BC3"/>
    <w:rsid w:val="00474EF5"/>
    <w:rsid w:val="004853F3"/>
    <w:rsid w:val="00491814"/>
    <w:rsid w:val="004A06BA"/>
    <w:rsid w:val="004A5429"/>
    <w:rsid w:val="004A705D"/>
    <w:rsid w:val="004B7045"/>
    <w:rsid w:val="004B7EB6"/>
    <w:rsid w:val="004C3C2D"/>
    <w:rsid w:val="004C4572"/>
    <w:rsid w:val="004D0D31"/>
    <w:rsid w:val="004D18C7"/>
    <w:rsid w:val="004D22BF"/>
    <w:rsid w:val="004D30F3"/>
    <w:rsid w:val="004D712F"/>
    <w:rsid w:val="004E7D8D"/>
    <w:rsid w:val="004F01ED"/>
    <w:rsid w:val="004F1818"/>
    <w:rsid w:val="005000FB"/>
    <w:rsid w:val="00502BA2"/>
    <w:rsid w:val="00504D82"/>
    <w:rsid w:val="00510D7D"/>
    <w:rsid w:val="005144F7"/>
    <w:rsid w:val="00520C31"/>
    <w:rsid w:val="00522DE1"/>
    <w:rsid w:val="00523C88"/>
    <w:rsid w:val="00526FC6"/>
    <w:rsid w:val="005340BB"/>
    <w:rsid w:val="00537355"/>
    <w:rsid w:val="00543992"/>
    <w:rsid w:val="00556D2B"/>
    <w:rsid w:val="00567057"/>
    <w:rsid w:val="00571850"/>
    <w:rsid w:val="00576E05"/>
    <w:rsid w:val="0057704C"/>
    <w:rsid w:val="005853FD"/>
    <w:rsid w:val="0059270E"/>
    <w:rsid w:val="005A33C5"/>
    <w:rsid w:val="005A37DB"/>
    <w:rsid w:val="005B6937"/>
    <w:rsid w:val="005B7763"/>
    <w:rsid w:val="005C093D"/>
    <w:rsid w:val="005C0CDF"/>
    <w:rsid w:val="005C3150"/>
    <w:rsid w:val="005C6EE5"/>
    <w:rsid w:val="005D04BC"/>
    <w:rsid w:val="005D566B"/>
    <w:rsid w:val="005E0E38"/>
    <w:rsid w:val="005E3E5A"/>
    <w:rsid w:val="005E4F91"/>
    <w:rsid w:val="00600F18"/>
    <w:rsid w:val="0060423A"/>
    <w:rsid w:val="00607D45"/>
    <w:rsid w:val="006151C0"/>
    <w:rsid w:val="00616A9E"/>
    <w:rsid w:val="00621C1E"/>
    <w:rsid w:val="00621F0E"/>
    <w:rsid w:val="00634AE7"/>
    <w:rsid w:val="00642D67"/>
    <w:rsid w:val="00645746"/>
    <w:rsid w:val="00652980"/>
    <w:rsid w:val="00654251"/>
    <w:rsid w:val="00662230"/>
    <w:rsid w:val="006651F7"/>
    <w:rsid w:val="00667B36"/>
    <w:rsid w:val="006733AD"/>
    <w:rsid w:val="006755E5"/>
    <w:rsid w:val="00683A54"/>
    <w:rsid w:val="006903FC"/>
    <w:rsid w:val="0069547E"/>
    <w:rsid w:val="006A06C9"/>
    <w:rsid w:val="006A0CA6"/>
    <w:rsid w:val="006A1500"/>
    <w:rsid w:val="006A609F"/>
    <w:rsid w:val="006B43E4"/>
    <w:rsid w:val="006B6438"/>
    <w:rsid w:val="006C0C60"/>
    <w:rsid w:val="006C5E00"/>
    <w:rsid w:val="006D2C35"/>
    <w:rsid w:val="006E3910"/>
    <w:rsid w:val="006E57E4"/>
    <w:rsid w:val="006F271C"/>
    <w:rsid w:val="006F59C7"/>
    <w:rsid w:val="006F736C"/>
    <w:rsid w:val="00701AF6"/>
    <w:rsid w:val="00716062"/>
    <w:rsid w:val="007161D8"/>
    <w:rsid w:val="00721E58"/>
    <w:rsid w:val="007227B1"/>
    <w:rsid w:val="007263E1"/>
    <w:rsid w:val="007448A7"/>
    <w:rsid w:val="00745E18"/>
    <w:rsid w:val="00747F6D"/>
    <w:rsid w:val="007516F8"/>
    <w:rsid w:val="00767053"/>
    <w:rsid w:val="00777C35"/>
    <w:rsid w:val="007817CE"/>
    <w:rsid w:val="0079553E"/>
    <w:rsid w:val="007A0319"/>
    <w:rsid w:val="007A1132"/>
    <w:rsid w:val="007C46A3"/>
    <w:rsid w:val="007C6371"/>
    <w:rsid w:val="007C637B"/>
    <w:rsid w:val="007C6E9F"/>
    <w:rsid w:val="007D4353"/>
    <w:rsid w:val="007E12D9"/>
    <w:rsid w:val="007E2910"/>
    <w:rsid w:val="007E3439"/>
    <w:rsid w:val="007E39FF"/>
    <w:rsid w:val="007E3D89"/>
    <w:rsid w:val="007E5972"/>
    <w:rsid w:val="007E5BE2"/>
    <w:rsid w:val="007F1BEF"/>
    <w:rsid w:val="007F4559"/>
    <w:rsid w:val="007F6CA7"/>
    <w:rsid w:val="007F79D6"/>
    <w:rsid w:val="008131F3"/>
    <w:rsid w:val="00814AB4"/>
    <w:rsid w:val="0081621A"/>
    <w:rsid w:val="00824EA3"/>
    <w:rsid w:val="00824F51"/>
    <w:rsid w:val="00825228"/>
    <w:rsid w:val="00826154"/>
    <w:rsid w:val="008353D6"/>
    <w:rsid w:val="00840CFB"/>
    <w:rsid w:val="00845E44"/>
    <w:rsid w:val="0086367F"/>
    <w:rsid w:val="0087359E"/>
    <w:rsid w:val="00873723"/>
    <w:rsid w:val="00874AB4"/>
    <w:rsid w:val="0087728C"/>
    <w:rsid w:val="00896F68"/>
    <w:rsid w:val="008973AE"/>
    <w:rsid w:val="008A7EB9"/>
    <w:rsid w:val="008B16D1"/>
    <w:rsid w:val="008B2ABC"/>
    <w:rsid w:val="008D2597"/>
    <w:rsid w:val="008D3D6D"/>
    <w:rsid w:val="008D42DA"/>
    <w:rsid w:val="008D5072"/>
    <w:rsid w:val="008D62A5"/>
    <w:rsid w:val="008E1148"/>
    <w:rsid w:val="008E2554"/>
    <w:rsid w:val="008F30AC"/>
    <w:rsid w:val="00907106"/>
    <w:rsid w:val="009117BE"/>
    <w:rsid w:val="009245B0"/>
    <w:rsid w:val="00926992"/>
    <w:rsid w:val="00934805"/>
    <w:rsid w:val="009414E0"/>
    <w:rsid w:val="0095113D"/>
    <w:rsid w:val="00963927"/>
    <w:rsid w:val="009674A0"/>
    <w:rsid w:val="00971015"/>
    <w:rsid w:val="0097148D"/>
    <w:rsid w:val="009836A7"/>
    <w:rsid w:val="009944D5"/>
    <w:rsid w:val="00995C7E"/>
    <w:rsid w:val="009A5E7A"/>
    <w:rsid w:val="009A696A"/>
    <w:rsid w:val="009C13BF"/>
    <w:rsid w:val="009C58DA"/>
    <w:rsid w:val="009D10A9"/>
    <w:rsid w:val="009D5DB0"/>
    <w:rsid w:val="009E09D4"/>
    <w:rsid w:val="009E3DA7"/>
    <w:rsid w:val="009F0249"/>
    <w:rsid w:val="009F09DE"/>
    <w:rsid w:val="009F2754"/>
    <w:rsid w:val="009F556D"/>
    <w:rsid w:val="00A001F3"/>
    <w:rsid w:val="00A025D5"/>
    <w:rsid w:val="00A05EF1"/>
    <w:rsid w:val="00A310EF"/>
    <w:rsid w:val="00A4662A"/>
    <w:rsid w:val="00A46A63"/>
    <w:rsid w:val="00A477F9"/>
    <w:rsid w:val="00A562AE"/>
    <w:rsid w:val="00A638F6"/>
    <w:rsid w:val="00A72D69"/>
    <w:rsid w:val="00A82A17"/>
    <w:rsid w:val="00A85815"/>
    <w:rsid w:val="00A86413"/>
    <w:rsid w:val="00A86938"/>
    <w:rsid w:val="00A86A0D"/>
    <w:rsid w:val="00AA1106"/>
    <w:rsid w:val="00AA407C"/>
    <w:rsid w:val="00AA53CC"/>
    <w:rsid w:val="00AB3E5D"/>
    <w:rsid w:val="00AC56BA"/>
    <w:rsid w:val="00AD18B4"/>
    <w:rsid w:val="00AD3476"/>
    <w:rsid w:val="00AD642E"/>
    <w:rsid w:val="00AE1458"/>
    <w:rsid w:val="00AE1C83"/>
    <w:rsid w:val="00AF62A7"/>
    <w:rsid w:val="00AF6B5B"/>
    <w:rsid w:val="00B0346B"/>
    <w:rsid w:val="00B03701"/>
    <w:rsid w:val="00B10744"/>
    <w:rsid w:val="00B122E3"/>
    <w:rsid w:val="00B131E8"/>
    <w:rsid w:val="00B13D2B"/>
    <w:rsid w:val="00B2369F"/>
    <w:rsid w:val="00B2416A"/>
    <w:rsid w:val="00B249E0"/>
    <w:rsid w:val="00B24A8E"/>
    <w:rsid w:val="00B24F01"/>
    <w:rsid w:val="00B250F7"/>
    <w:rsid w:val="00B271CC"/>
    <w:rsid w:val="00B345F6"/>
    <w:rsid w:val="00B41471"/>
    <w:rsid w:val="00B42033"/>
    <w:rsid w:val="00B535FA"/>
    <w:rsid w:val="00B53D36"/>
    <w:rsid w:val="00B56E0E"/>
    <w:rsid w:val="00B657D9"/>
    <w:rsid w:val="00B65EC8"/>
    <w:rsid w:val="00B7103E"/>
    <w:rsid w:val="00B83883"/>
    <w:rsid w:val="00B921AF"/>
    <w:rsid w:val="00B92B57"/>
    <w:rsid w:val="00BA6D5C"/>
    <w:rsid w:val="00BB500A"/>
    <w:rsid w:val="00BD0EF7"/>
    <w:rsid w:val="00BD288A"/>
    <w:rsid w:val="00BD3184"/>
    <w:rsid w:val="00BD505F"/>
    <w:rsid w:val="00BE0321"/>
    <w:rsid w:val="00BE2D7B"/>
    <w:rsid w:val="00BF0EA4"/>
    <w:rsid w:val="00BF17D9"/>
    <w:rsid w:val="00BF5A2C"/>
    <w:rsid w:val="00BF7118"/>
    <w:rsid w:val="00C0449C"/>
    <w:rsid w:val="00C04E78"/>
    <w:rsid w:val="00C04F37"/>
    <w:rsid w:val="00C1478D"/>
    <w:rsid w:val="00C31DE8"/>
    <w:rsid w:val="00C3450F"/>
    <w:rsid w:val="00C35158"/>
    <w:rsid w:val="00C40C9A"/>
    <w:rsid w:val="00C54391"/>
    <w:rsid w:val="00C60E0E"/>
    <w:rsid w:val="00C62FAF"/>
    <w:rsid w:val="00C67118"/>
    <w:rsid w:val="00C671AC"/>
    <w:rsid w:val="00C74863"/>
    <w:rsid w:val="00C7496E"/>
    <w:rsid w:val="00C74C76"/>
    <w:rsid w:val="00C76D1B"/>
    <w:rsid w:val="00C8545E"/>
    <w:rsid w:val="00C92EC9"/>
    <w:rsid w:val="00C932CD"/>
    <w:rsid w:val="00C950F2"/>
    <w:rsid w:val="00CA4016"/>
    <w:rsid w:val="00CB175F"/>
    <w:rsid w:val="00CC3D72"/>
    <w:rsid w:val="00CC49AE"/>
    <w:rsid w:val="00CC63C7"/>
    <w:rsid w:val="00CD0E98"/>
    <w:rsid w:val="00CD4EC4"/>
    <w:rsid w:val="00CE3CA4"/>
    <w:rsid w:val="00CE483C"/>
    <w:rsid w:val="00CE4E01"/>
    <w:rsid w:val="00CF032F"/>
    <w:rsid w:val="00CF2E03"/>
    <w:rsid w:val="00D05E13"/>
    <w:rsid w:val="00D11183"/>
    <w:rsid w:val="00D11FF8"/>
    <w:rsid w:val="00D136AB"/>
    <w:rsid w:val="00D453BC"/>
    <w:rsid w:val="00D4787B"/>
    <w:rsid w:val="00D62016"/>
    <w:rsid w:val="00D620C0"/>
    <w:rsid w:val="00D63590"/>
    <w:rsid w:val="00D63873"/>
    <w:rsid w:val="00D64D3E"/>
    <w:rsid w:val="00D663F3"/>
    <w:rsid w:val="00D71270"/>
    <w:rsid w:val="00D712CE"/>
    <w:rsid w:val="00D72BC2"/>
    <w:rsid w:val="00D93189"/>
    <w:rsid w:val="00D93DD9"/>
    <w:rsid w:val="00D97B0F"/>
    <w:rsid w:val="00DA4DB6"/>
    <w:rsid w:val="00DB445E"/>
    <w:rsid w:val="00DB7DA2"/>
    <w:rsid w:val="00DC7EA4"/>
    <w:rsid w:val="00DE0141"/>
    <w:rsid w:val="00DE5FFF"/>
    <w:rsid w:val="00DE7989"/>
    <w:rsid w:val="00DE7F6D"/>
    <w:rsid w:val="00DF07B2"/>
    <w:rsid w:val="00DF5250"/>
    <w:rsid w:val="00E0418A"/>
    <w:rsid w:val="00E1567E"/>
    <w:rsid w:val="00E17460"/>
    <w:rsid w:val="00E1787D"/>
    <w:rsid w:val="00E1790A"/>
    <w:rsid w:val="00E2015F"/>
    <w:rsid w:val="00E20D9B"/>
    <w:rsid w:val="00E244EE"/>
    <w:rsid w:val="00E31FFA"/>
    <w:rsid w:val="00E322E4"/>
    <w:rsid w:val="00E32BD0"/>
    <w:rsid w:val="00E458B4"/>
    <w:rsid w:val="00E46C25"/>
    <w:rsid w:val="00E575AB"/>
    <w:rsid w:val="00E6718F"/>
    <w:rsid w:val="00E73077"/>
    <w:rsid w:val="00E734E6"/>
    <w:rsid w:val="00E7392B"/>
    <w:rsid w:val="00E73AA4"/>
    <w:rsid w:val="00E9066E"/>
    <w:rsid w:val="00E942D2"/>
    <w:rsid w:val="00E95258"/>
    <w:rsid w:val="00E95C52"/>
    <w:rsid w:val="00E9654C"/>
    <w:rsid w:val="00EA03EE"/>
    <w:rsid w:val="00EA13D5"/>
    <w:rsid w:val="00EA5B67"/>
    <w:rsid w:val="00EA74FA"/>
    <w:rsid w:val="00EB0F39"/>
    <w:rsid w:val="00EB4372"/>
    <w:rsid w:val="00EB5A03"/>
    <w:rsid w:val="00EB5C63"/>
    <w:rsid w:val="00EB5FD2"/>
    <w:rsid w:val="00EC256D"/>
    <w:rsid w:val="00EC6C9C"/>
    <w:rsid w:val="00ED156C"/>
    <w:rsid w:val="00ED6277"/>
    <w:rsid w:val="00EE5DB3"/>
    <w:rsid w:val="00EE7065"/>
    <w:rsid w:val="00EF02D0"/>
    <w:rsid w:val="00EF3FEF"/>
    <w:rsid w:val="00EF664A"/>
    <w:rsid w:val="00EF74CF"/>
    <w:rsid w:val="00F0159F"/>
    <w:rsid w:val="00F129A5"/>
    <w:rsid w:val="00F129AB"/>
    <w:rsid w:val="00F12B2A"/>
    <w:rsid w:val="00F23DCE"/>
    <w:rsid w:val="00F26501"/>
    <w:rsid w:val="00F3145D"/>
    <w:rsid w:val="00F32C9C"/>
    <w:rsid w:val="00F34113"/>
    <w:rsid w:val="00F3445E"/>
    <w:rsid w:val="00F35B27"/>
    <w:rsid w:val="00F51EBB"/>
    <w:rsid w:val="00F554F4"/>
    <w:rsid w:val="00F558AA"/>
    <w:rsid w:val="00F60C01"/>
    <w:rsid w:val="00F6196C"/>
    <w:rsid w:val="00F61E1D"/>
    <w:rsid w:val="00F637A0"/>
    <w:rsid w:val="00F749A1"/>
    <w:rsid w:val="00F820DD"/>
    <w:rsid w:val="00F87427"/>
    <w:rsid w:val="00F951A7"/>
    <w:rsid w:val="00FA1A52"/>
    <w:rsid w:val="00FA276E"/>
    <w:rsid w:val="00FA785C"/>
    <w:rsid w:val="00FB0F00"/>
    <w:rsid w:val="00FB52EC"/>
    <w:rsid w:val="00FC3EA9"/>
    <w:rsid w:val="00FC40A3"/>
    <w:rsid w:val="00FD2B54"/>
    <w:rsid w:val="00FD5488"/>
    <w:rsid w:val="00FD650E"/>
    <w:rsid w:val="00FD7CED"/>
    <w:rsid w:val="00FE3C25"/>
    <w:rsid w:val="00FF5996"/>
    <w:rsid w:val="00FF5ACE"/>
    <w:rsid w:val="025F381E"/>
    <w:rsid w:val="02AF6C34"/>
    <w:rsid w:val="06730E82"/>
    <w:rsid w:val="079C0686"/>
    <w:rsid w:val="0EA4586B"/>
    <w:rsid w:val="10586D21"/>
    <w:rsid w:val="105D1C3D"/>
    <w:rsid w:val="111B47A3"/>
    <w:rsid w:val="118C0B23"/>
    <w:rsid w:val="11C1264C"/>
    <w:rsid w:val="12353479"/>
    <w:rsid w:val="1771452D"/>
    <w:rsid w:val="17C12D99"/>
    <w:rsid w:val="183F360B"/>
    <w:rsid w:val="18BE3DB0"/>
    <w:rsid w:val="19413279"/>
    <w:rsid w:val="19D441C5"/>
    <w:rsid w:val="1C3B2DA5"/>
    <w:rsid w:val="1D2E1A11"/>
    <w:rsid w:val="1E1B571D"/>
    <w:rsid w:val="204E13A2"/>
    <w:rsid w:val="224F1184"/>
    <w:rsid w:val="22EC72A1"/>
    <w:rsid w:val="234745A7"/>
    <w:rsid w:val="235252E9"/>
    <w:rsid w:val="26103889"/>
    <w:rsid w:val="272E7CC9"/>
    <w:rsid w:val="27940DE1"/>
    <w:rsid w:val="2807684B"/>
    <w:rsid w:val="286375C7"/>
    <w:rsid w:val="2B94540E"/>
    <w:rsid w:val="2BB13488"/>
    <w:rsid w:val="2BB83D60"/>
    <w:rsid w:val="2CEA118B"/>
    <w:rsid w:val="2E446CF8"/>
    <w:rsid w:val="303A0873"/>
    <w:rsid w:val="304D71D6"/>
    <w:rsid w:val="30A4127D"/>
    <w:rsid w:val="31786C1C"/>
    <w:rsid w:val="31E620EA"/>
    <w:rsid w:val="32014534"/>
    <w:rsid w:val="33EF1CF9"/>
    <w:rsid w:val="343B02B7"/>
    <w:rsid w:val="34A360AF"/>
    <w:rsid w:val="35456ED6"/>
    <w:rsid w:val="35890C9A"/>
    <w:rsid w:val="35ED0128"/>
    <w:rsid w:val="38204CE3"/>
    <w:rsid w:val="38BF7102"/>
    <w:rsid w:val="3927471D"/>
    <w:rsid w:val="39947E1A"/>
    <w:rsid w:val="39947FCC"/>
    <w:rsid w:val="39A26CBE"/>
    <w:rsid w:val="3A3466CD"/>
    <w:rsid w:val="3D250077"/>
    <w:rsid w:val="3D507670"/>
    <w:rsid w:val="3FC463C8"/>
    <w:rsid w:val="405144D0"/>
    <w:rsid w:val="41277BB4"/>
    <w:rsid w:val="42640151"/>
    <w:rsid w:val="43743E09"/>
    <w:rsid w:val="46DC47D7"/>
    <w:rsid w:val="47CE5F0A"/>
    <w:rsid w:val="485817EC"/>
    <w:rsid w:val="494C7DBA"/>
    <w:rsid w:val="4B9906B2"/>
    <w:rsid w:val="4C4C4058"/>
    <w:rsid w:val="4D566849"/>
    <w:rsid w:val="4D751AA2"/>
    <w:rsid w:val="4D9E3E51"/>
    <w:rsid w:val="4E461062"/>
    <w:rsid w:val="4E5630F4"/>
    <w:rsid w:val="4EC816F2"/>
    <w:rsid w:val="4F765122"/>
    <w:rsid w:val="500378F9"/>
    <w:rsid w:val="511E62EB"/>
    <w:rsid w:val="528A1B2A"/>
    <w:rsid w:val="54207520"/>
    <w:rsid w:val="5521098F"/>
    <w:rsid w:val="55CC794D"/>
    <w:rsid w:val="57B808B5"/>
    <w:rsid w:val="594C595D"/>
    <w:rsid w:val="5A160E4E"/>
    <w:rsid w:val="5C875A8C"/>
    <w:rsid w:val="5D8B16A6"/>
    <w:rsid w:val="5E162DDF"/>
    <w:rsid w:val="61764BE2"/>
    <w:rsid w:val="61D62FCE"/>
    <w:rsid w:val="620B7AFA"/>
    <w:rsid w:val="624406FC"/>
    <w:rsid w:val="633927C0"/>
    <w:rsid w:val="63C673D2"/>
    <w:rsid w:val="643C1CEA"/>
    <w:rsid w:val="64E57406"/>
    <w:rsid w:val="685202C9"/>
    <w:rsid w:val="698373A1"/>
    <w:rsid w:val="6A986B1F"/>
    <w:rsid w:val="6B7E0745"/>
    <w:rsid w:val="6C5D6058"/>
    <w:rsid w:val="6C6C23C8"/>
    <w:rsid w:val="6C755464"/>
    <w:rsid w:val="6F8253A9"/>
    <w:rsid w:val="6FBB6940"/>
    <w:rsid w:val="70CA367A"/>
    <w:rsid w:val="71752373"/>
    <w:rsid w:val="71833D4B"/>
    <w:rsid w:val="73804A61"/>
    <w:rsid w:val="73D31B98"/>
    <w:rsid w:val="747D0702"/>
    <w:rsid w:val="76C42446"/>
    <w:rsid w:val="77A5299C"/>
    <w:rsid w:val="797567D1"/>
    <w:rsid w:val="7CAE2BD2"/>
    <w:rsid w:val="7CBC5B13"/>
    <w:rsid w:val="7EE62606"/>
    <w:rsid w:val="7F357B1D"/>
    <w:rsid w:val="7F503D18"/>
    <w:rsid w:val="7FA94E19"/>
    <w:rsid w:val="7FCD7D17"/>
    <w:rsid w:val="7FE7D0A7"/>
    <w:rsid w:val="BDFFF9B2"/>
    <w:rsid w:val="D7D1A5FC"/>
    <w:rsid w:val="EEF37CD0"/>
    <w:rsid w:val="FFE6C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仿宋_GB2312" w:eastAsia="仿宋_GB2312" w:cs="仿宋_GB2312"/>
      <w:kern w:val="2"/>
      <w:sz w:val="32"/>
      <w:szCs w:val="24"/>
      <w:lang w:val="en-US" w:eastAsia="zh-CN" w:bidi="ar-SA"/>
    </w:rPr>
  </w:style>
  <w:style w:type="paragraph" w:styleId="3">
    <w:name w:val="heading 1"/>
    <w:basedOn w:val="1"/>
    <w:next w:val="1"/>
    <w:link w:val="17"/>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1"/>
    <w:qFormat/>
    <w:uiPriority w:val="0"/>
    <w:pPr>
      <w:keepNext/>
      <w:keepLines/>
      <w:spacing w:line="360" w:lineRule="auto"/>
      <w:outlineLvl w:val="1"/>
    </w:pPr>
    <w:rPr>
      <w:rFonts w:ascii="Arial" w:hAnsi="Arial" w:eastAsia="方正小标宋简体"/>
      <w:b/>
      <w:bCs/>
      <w:sz w:val="44"/>
      <w:szCs w:val="32"/>
    </w:rPr>
  </w:style>
  <w:style w:type="paragraph" w:styleId="5">
    <w:name w:val="heading 3"/>
    <w:basedOn w:val="1"/>
    <w:next w:val="1"/>
    <w:link w:val="24"/>
    <w:qFormat/>
    <w:uiPriority w:val="0"/>
    <w:pPr>
      <w:keepNext/>
      <w:keepLines/>
      <w:spacing w:before="260" w:after="260" w:line="416" w:lineRule="auto"/>
      <w:outlineLvl w:val="2"/>
    </w:pPr>
    <w:rPr>
      <w:rFonts w:eastAsia="黑体"/>
      <w:b/>
      <w:bCs/>
      <w:szCs w:val="32"/>
    </w:rPr>
  </w:style>
  <w:style w:type="paragraph" w:styleId="6">
    <w:name w:val="heading 4"/>
    <w:basedOn w:val="1"/>
    <w:next w:val="1"/>
    <w:link w:val="22"/>
    <w:qFormat/>
    <w:uiPriority w:val="0"/>
    <w:pPr>
      <w:keepNext/>
      <w:keepLines/>
      <w:spacing w:before="280" w:after="290" w:line="376" w:lineRule="auto"/>
      <w:outlineLvl w:val="3"/>
    </w:pPr>
    <w:rPr>
      <w:rFonts w:ascii="Arial" w:hAnsi="Arial" w:eastAsia="黑体"/>
      <w:b/>
      <w:bCs/>
      <w:sz w:val="28"/>
      <w:szCs w:val="28"/>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link w:val="23"/>
    <w:qFormat/>
    <w:uiPriority w:val="0"/>
    <w:pPr>
      <w:spacing w:after="120"/>
    </w:pPr>
  </w:style>
  <w:style w:type="paragraph" w:styleId="7">
    <w:name w:val="annotation text"/>
    <w:basedOn w:val="1"/>
    <w:link w:val="30"/>
    <w:semiHidden/>
    <w:unhideWhenUsed/>
    <w:qFormat/>
    <w:uiPriority w:val="99"/>
    <w:pPr>
      <w:jc w:val="left"/>
    </w:pPr>
  </w:style>
  <w:style w:type="paragraph" w:styleId="8">
    <w:name w:val="Plain Text"/>
    <w:basedOn w:val="1"/>
    <w:link w:val="26"/>
    <w:qFormat/>
    <w:uiPriority w:val="0"/>
    <w:rPr>
      <w:rFonts w:ascii="宋体" w:hAnsi="Courier New" w:cs="Courier New"/>
      <w:szCs w:val="21"/>
    </w:rPr>
  </w:style>
  <w:style w:type="paragraph" w:styleId="9">
    <w:name w:val="Balloon Text"/>
    <w:basedOn w:val="1"/>
    <w:link w:val="32"/>
    <w:semiHidden/>
    <w:unhideWhenUsed/>
    <w:qFormat/>
    <w:uiPriority w:val="99"/>
    <w:rPr>
      <w:sz w:val="18"/>
      <w:szCs w:val="18"/>
    </w:rPr>
  </w:style>
  <w:style w:type="paragraph" w:styleId="10">
    <w:name w:val="footer"/>
    <w:basedOn w:val="1"/>
    <w:link w:val="29"/>
    <w:unhideWhenUsed/>
    <w:qFormat/>
    <w:uiPriority w:val="99"/>
    <w:pPr>
      <w:tabs>
        <w:tab w:val="center" w:pos="4153"/>
        <w:tab w:val="right" w:pos="8306"/>
      </w:tabs>
      <w:snapToGrid w:val="0"/>
      <w:jc w:val="left"/>
    </w:pPr>
    <w:rPr>
      <w:sz w:val="18"/>
      <w:szCs w:val="18"/>
    </w:rPr>
  </w:style>
  <w:style w:type="paragraph" w:styleId="11">
    <w:name w:val="header"/>
    <w:basedOn w:val="1"/>
    <w:link w:val="28"/>
    <w:unhideWhenUsed/>
    <w:qFormat/>
    <w:uiPriority w:val="99"/>
    <w:pPr>
      <w:pBdr>
        <w:bottom w:val="single" w:color="auto" w:sz="6" w:space="1"/>
      </w:pBdr>
      <w:tabs>
        <w:tab w:val="center" w:pos="4153"/>
        <w:tab w:val="right" w:pos="8306"/>
      </w:tabs>
      <w:snapToGrid w:val="0"/>
      <w:jc w:val="center"/>
    </w:pPr>
    <w:rPr>
      <w:sz w:val="18"/>
      <w:szCs w:val="18"/>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Hyperlink"/>
    <w:qFormat/>
    <w:uiPriority w:val="99"/>
    <w:rPr>
      <w:color w:val="136EC2"/>
      <w:u w:val="single"/>
    </w:rPr>
  </w:style>
  <w:style w:type="character" w:styleId="16">
    <w:name w:val="annotation reference"/>
    <w:basedOn w:val="14"/>
    <w:semiHidden/>
    <w:unhideWhenUsed/>
    <w:qFormat/>
    <w:uiPriority w:val="99"/>
    <w:rPr>
      <w:sz w:val="21"/>
      <w:szCs w:val="21"/>
    </w:rPr>
  </w:style>
  <w:style w:type="character" w:customStyle="1" w:styleId="17">
    <w:name w:val="标题 1 Char"/>
    <w:basedOn w:val="14"/>
    <w:link w:val="3"/>
    <w:qFormat/>
    <w:uiPriority w:val="9"/>
    <w:rPr>
      <w:rFonts w:ascii="Times New Roman" w:hAnsi="Times New Roman" w:eastAsia="宋体" w:cs="Times New Roman"/>
      <w:b/>
      <w:bCs/>
      <w:kern w:val="44"/>
      <w:sz w:val="44"/>
      <w:szCs w:val="44"/>
    </w:rPr>
  </w:style>
  <w:style w:type="character" w:customStyle="1" w:styleId="18">
    <w:name w:val="标题 2 字符"/>
    <w:basedOn w:val="14"/>
    <w:semiHidden/>
    <w:qFormat/>
    <w:uiPriority w:val="9"/>
    <w:rPr>
      <w:rFonts w:asciiTheme="majorHAnsi" w:hAnsiTheme="majorHAnsi" w:eastAsiaTheme="majorEastAsia" w:cstheme="majorBidi"/>
      <w:b/>
      <w:bCs/>
      <w:sz w:val="32"/>
      <w:szCs w:val="32"/>
    </w:rPr>
  </w:style>
  <w:style w:type="character" w:customStyle="1" w:styleId="19">
    <w:name w:val="标题 4 字符"/>
    <w:basedOn w:val="14"/>
    <w:semiHidden/>
    <w:qFormat/>
    <w:uiPriority w:val="9"/>
    <w:rPr>
      <w:rFonts w:asciiTheme="majorHAnsi" w:hAnsiTheme="majorHAnsi" w:eastAsiaTheme="majorEastAsia" w:cstheme="majorBidi"/>
      <w:b/>
      <w:bCs/>
      <w:sz w:val="28"/>
      <w:szCs w:val="28"/>
    </w:rPr>
  </w:style>
  <w:style w:type="character" w:customStyle="1" w:styleId="20">
    <w:name w:val="正文文本 字符"/>
    <w:basedOn w:val="14"/>
    <w:qFormat/>
    <w:uiPriority w:val="0"/>
    <w:rPr>
      <w:rFonts w:ascii="Times New Roman" w:hAnsi="Times New Roman" w:eastAsia="宋体" w:cs="Times New Roman"/>
      <w:szCs w:val="24"/>
    </w:rPr>
  </w:style>
  <w:style w:type="character" w:customStyle="1" w:styleId="21">
    <w:name w:val="标题 2 Char"/>
    <w:basedOn w:val="14"/>
    <w:link w:val="4"/>
    <w:qFormat/>
    <w:uiPriority w:val="0"/>
    <w:rPr>
      <w:rFonts w:ascii="Arial" w:hAnsi="Arial" w:eastAsia="方正小标宋简体" w:cs="Times New Roman"/>
      <w:b/>
      <w:bCs/>
      <w:sz w:val="44"/>
      <w:szCs w:val="32"/>
    </w:rPr>
  </w:style>
  <w:style w:type="character" w:customStyle="1" w:styleId="22">
    <w:name w:val="标题 4 Char"/>
    <w:basedOn w:val="14"/>
    <w:link w:val="6"/>
    <w:qFormat/>
    <w:uiPriority w:val="0"/>
    <w:rPr>
      <w:rFonts w:ascii="Arial" w:hAnsi="Arial" w:eastAsia="黑体" w:cs="Times New Roman"/>
      <w:b/>
      <w:bCs/>
      <w:sz w:val="28"/>
      <w:szCs w:val="28"/>
    </w:rPr>
  </w:style>
  <w:style w:type="character" w:customStyle="1" w:styleId="23">
    <w:name w:val="正文文本 Char"/>
    <w:basedOn w:val="14"/>
    <w:link w:val="2"/>
    <w:qFormat/>
    <w:uiPriority w:val="0"/>
    <w:rPr>
      <w:rFonts w:ascii="Times New Roman" w:hAnsi="Times New Roman" w:eastAsia="宋体" w:cs="Times New Roman"/>
      <w:szCs w:val="24"/>
    </w:rPr>
  </w:style>
  <w:style w:type="character" w:customStyle="1" w:styleId="24">
    <w:name w:val="标题 3 Char"/>
    <w:basedOn w:val="14"/>
    <w:link w:val="5"/>
    <w:qFormat/>
    <w:uiPriority w:val="0"/>
    <w:rPr>
      <w:rFonts w:ascii="Times New Roman" w:hAnsi="Times New Roman" w:eastAsia="黑体" w:cs="Times New Roman"/>
      <w:b/>
      <w:bCs/>
      <w:sz w:val="32"/>
      <w:szCs w:val="32"/>
    </w:rPr>
  </w:style>
  <w:style w:type="character" w:customStyle="1" w:styleId="25">
    <w:name w:val="纯文本 字符"/>
    <w:basedOn w:val="14"/>
    <w:semiHidden/>
    <w:qFormat/>
    <w:uiPriority w:val="99"/>
    <w:rPr>
      <w:rFonts w:hAnsi="Courier New" w:cs="Courier New" w:asciiTheme="minorEastAsia"/>
      <w:szCs w:val="24"/>
    </w:rPr>
  </w:style>
  <w:style w:type="character" w:customStyle="1" w:styleId="26">
    <w:name w:val="纯文本 Char"/>
    <w:basedOn w:val="14"/>
    <w:link w:val="8"/>
    <w:qFormat/>
    <w:uiPriority w:val="0"/>
    <w:rPr>
      <w:rFonts w:ascii="宋体" w:hAnsi="Courier New" w:eastAsia="宋体" w:cs="Courier New"/>
      <w:szCs w:val="21"/>
    </w:rPr>
  </w:style>
  <w:style w:type="paragraph" w:styleId="27">
    <w:name w:val="List Paragraph"/>
    <w:basedOn w:val="1"/>
    <w:qFormat/>
    <w:uiPriority w:val="34"/>
    <w:pPr>
      <w:ind w:firstLine="420" w:firstLineChars="200"/>
    </w:pPr>
  </w:style>
  <w:style w:type="character" w:customStyle="1" w:styleId="28">
    <w:name w:val="页眉 Char"/>
    <w:basedOn w:val="14"/>
    <w:link w:val="11"/>
    <w:qFormat/>
    <w:uiPriority w:val="99"/>
    <w:rPr>
      <w:rFonts w:ascii="Times New Roman" w:hAnsi="Times New Roman" w:eastAsia="宋体" w:cs="Times New Roman"/>
      <w:sz w:val="18"/>
      <w:szCs w:val="18"/>
    </w:rPr>
  </w:style>
  <w:style w:type="character" w:customStyle="1" w:styleId="29">
    <w:name w:val="页脚 Char"/>
    <w:basedOn w:val="14"/>
    <w:link w:val="10"/>
    <w:qFormat/>
    <w:uiPriority w:val="99"/>
    <w:rPr>
      <w:rFonts w:ascii="Times New Roman" w:hAnsi="Times New Roman" w:eastAsia="宋体" w:cs="Times New Roman"/>
      <w:sz w:val="18"/>
      <w:szCs w:val="18"/>
    </w:rPr>
  </w:style>
  <w:style w:type="character" w:customStyle="1" w:styleId="30">
    <w:name w:val="批注文字 Char"/>
    <w:basedOn w:val="14"/>
    <w:link w:val="7"/>
    <w:semiHidden/>
    <w:qFormat/>
    <w:uiPriority w:val="99"/>
    <w:rPr>
      <w:rFonts w:ascii="Times New Roman" w:hAnsi="Times New Roman" w:eastAsia="宋体" w:cs="Times New Roman"/>
      <w:szCs w:val="24"/>
    </w:rPr>
  </w:style>
  <w:style w:type="paragraph" w:customStyle="1" w:styleId="31">
    <w:name w:val="修订1"/>
    <w:hidden/>
    <w:semiHidden/>
    <w:qFormat/>
    <w:uiPriority w:val="99"/>
    <w:rPr>
      <w:rFonts w:ascii="Times New Roman" w:hAnsi="Times New Roman" w:eastAsia="宋体" w:cs="Times New Roman"/>
      <w:kern w:val="2"/>
      <w:sz w:val="21"/>
      <w:szCs w:val="24"/>
      <w:lang w:val="en-US" w:eastAsia="zh-CN" w:bidi="ar-SA"/>
    </w:rPr>
  </w:style>
  <w:style w:type="character" w:customStyle="1" w:styleId="32">
    <w:name w:val="批注框文本 Char"/>
    <w:basedOn w:val="14"/>
    <w:link w:val="9"/>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25</Pages>
  <Words>2083</Words>
  <Characters>11877</Characters>
  <Lines>98</Lines>
  <Paragraphs>27</Paragraphs>
  <TotalTime>0</TotalTime>
  <ScaleCrop>false</ScaleCrop>
  <LinksUpToDate>false</LinksUpToDate>
  <CharactersWithSpaces>13933</CharactersWithSpaces>
  <Application>WPS Office_11.8.2.11929_F1E327BC-269C-435d-A152-05C5408002CA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2024-04-18T03:13:00Z</dcterms:created>
  <dc:creator>余文龙</dc:creator>
  <cp:lastModifiedBy>何晓娇</cp:lastModifiedBy>
  <cp:lastPrinted>2024-04-09T01:08:00Z</cp:lastPrinted>
  <dcterms:modified xsi:type="dcterms:W3CDTF">2026-04-07T11:26:42Z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2052-11.8.2.11929</vt:lpwstr>
  </property>
  <property fmtid="{D5CDD505-2E9C-101B-9397-08002B2CF9AE}" pid="3" name="ICV">
    <vt:lpwstr>9A7CA82D216C0B0279FBDE650D2992D1</vt:lpwstr>
  </property>
</Properties>
</file>