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jc w:val="left"/>
        <w:rPr>
          <w:rFonts w:ascii="楷体_GB2312" w:hAnsi="楷体_GB2312" w:eastAsia="楷体_GB2312" w:cs="楷体_GB2312"/>
          <w:bCs/>
          <w:sz w:val="28"/>
          <w:szCs w:val="28"/>
        </w:rPr>
      </w:pPr>
      <w:r>
        <w:rPr>
          <w:rFonts w:hint="eastAsia" w:ascii="楷体_GB2312" w:hAnsi="楷体_GB2312" w:eastAsia="楷体_GB2312" w:cs="楷体_GB2312"/>
          <w:bCs/>
          <w:sz w:val="28"/>
          <w:szCs w:val="28"/>
        </w:rPr>
        <w:t>军队物资工程服务采购合同示范文本（2.</w:t>
      </w:r>
      <w:r>
        <w:rPr>
          <w:rFonts w:hint="eastAsia" w:ascii="楷体_GB2312" w:hAnsi="楷体_GB2312" w:eastAsia="楷体_GB2312" w:cs="楷体_GB2312"/>
          <w:bCs/>
          <w:sz w:val="28"/>
          <w:szCs w:val="28"/>
          <w:lang w:val="en-US" w:eastAsia="zh-CN"/>
        </w:rPr>
        <w:t>1</w:t>
      </w:r>
      <w:r>
        <w:rPr>
          <w:rFonts w:hint="eastAsia" w:ascii="楷体_GB2312" w:hAnsi="楷体_GB2312" w:eastAsia="楷体_GB2312" w:cs="楷体_GB2312"/>
          <w:bCs/>
          <w:sz w:val="28"/>
          <w:szCs w:val="28"/>
        </w:rPr>
        <w:t>版）</w:t>
      </w: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b/>
          <w:snapToGrid w:val="0"/>
          <w:kern w:val="0"/>
          <w:szCs w:val="32"/>
        </w:rPr>
      </w:pPr>
    </w:p>
    <w:p>
      <w:pPr>
        <w:adjustRightInd w:val="0"/>
        <w:spacing w:line="720" w:lineRule="exact"/>
        <w:jc w:val="center"/>
        <w:rPr>
          <w:rFonts w:ascii="方正小标宋简体" w:hAnsi="方正小标宋简体" w:eastAsia="方正小标宋简体" w:cs="方正小标宋简体"/>
          <w:bCs/>
          <w:snapToGrid w:val="0"/>
          <w:kern w:val="0"/>
          <w:sz w:val="52"/>
          <w:szCs w:val="52"/>
        </w:rPr>
      </w:pPr>
      <w:r>
        <w:rPr>
          <w:rFonts w:hint="eastAsia" w:ascii="方正小标宋简体" w:hAnsi="方正小标宋简体" w:eastAsia="方正小标宋简体" w:cs="方正小标宋简体"/>
          <w:bCs/>
          <w:snapToGrid w:val="0"/>
          <w:kern w:val="0"/>
          <w:sz w:val="52"/>
          <w:szCs w:val="52"/>
        </w:rPr>
        <w:t>快递收发点服务项目采购合同</w:t>
      </w: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rFonts w:ascii="黑体" w:hAnsi="黑体" w:eastAsia="黑体" w:cs="黑体"/>
          <w:bCs/>
          <w:snapToGrid w:val="0"/>
          <w:kern w:val="0"/>
          <w:szCs w:val="32"/>
        </w:rPr>
      </w:pPr>
    </w:p>
    <w:p>
      <w:pPr>
        <w:adjustRightInd w:val="0"/>
        <w:spacing w:line="720" w:lineRule="exact"/>
        <w:ind w:left="1600" w:leftChars="500"/>
        <w:jc w:val="left"/>
        <w:rPr>
          <w:rFonts w:ascii="黑体" w:hAnsi="黑体" w:eastAsia="黑体" w:cs="黑体"/>
          <w:bCs/>
          <w:snapToGrid w:val="0"/>
          <w:kern w:val="0"/>
          <w:szCs w:val="32"/>
        </w:rPr>
      </w:pPr>
    </w:p>
    <w:p>
      <w:pPr>
        <w:adjustRightInd w:val="0"/>
        <w:spacing w:line="720" w:lineRule="exact"/>
        <w:ind w:left="1440" w:leftChars="450"/>
        <w:jc w:val="left"/>
        <w:rPr>
          <w:bCs/>
          <w:snapToGrid w:val="0"/>
          <w:kern w:val="0"/>
          <w:szCs w:val="32"/>
          <w:u w:val="single"/>
        </w:rPr>
      </w:pPr>
      <w:r>
        <w:rPr>
          <w:rFonts w:hint="eastAsia" w:ascii="黑体" w:hAnsi="黑体" w:eastAsia="黑体" w:cs="黑体"/>
          <w:bCs/>
          <w:snapToGrid w:val="0"/>
          <w:kern w:val="0"/>
          <w:szCs w:val="32"/>
        </w:rPr>
        <w:t>项目名称:</w:t>
      </w:r>
      <w:r>
        <w:rPr>
          <w:rFonts w:hint="eastAsia"/>
          <w:bCs/>
          <w:szCs w:val="32"/>
          <w:u w:val="single"/>
        </w:rPr>
        <w:t xml:space="preserve">                             </w:t>
      </w:r>
    </w:p>
    <w:p>
      <w:pPr>
        <w:adjustRightInd w:val="0"/>
        <w:spacing w:line="720" w:lineRule="exact"/>
        <w:ind w:left="1440" w:leftChars="450"/>
        <w:jc w:val="left"/>
        <w:rPr>
          <w:bCs/>
          <w:snapToGrid w:val="0"/>
          <w:kern w:val="0"/>
          <w:szCs w:val="32"/>
        </w:rPr>
      </w:pPr>
      <w:r>
        <w:rPr>
          <w:rFonts w:hint="eastAsia" w:ascii="黑体" w:hAnsi="黑体" w:eastAsia="黑体" w:cs="黑体"/>
          <w:bCs/>
          <w:snapToGrid w:val="0"/>
          <w:kern w:val="0"/>
          <w:szCs w:val="32"/>
        </w:rPr>
        <w:t>项目编号:</w:t>
      </w:r>
      <w:r>
        <w:rPr>
          <w:rFonts w:hint="eastAsia"/>
          <w:bCs/>
          <w:szCs w:val="32"/>
          <w:u w:val="single"/>
        </w:rPr>
        <w:t xml:space="preserve">                             </w:t>
      </w:r>
    </w:p>
    <w:p>
      <w:pPr>
        <w:adjustRightInd w:val="0"/>
        <w:spacing w:line="720" w:lineRule="exact"/>
        <w:ind w:left="1440" w:leftChars="450"/>
        <w:jc w:val="left"/>
        <w:rPr>
          <w:bCs/>
          <w:snapToGrid w:val="0"/>
          <w:kern w:val="0"/>
          <w:szCs w:val="32"/>
        </w:rPr>
      </w:pPr>
      <w:r>
        <w:rPr>
          <w:rFonts w:hint="eastAsia" w:ascii="黑体" w:hAnsi="黑体" w:eastAsia="黑体" w:cs="黑体"/>
          <w:bCs/>
          <w:snapToGrid w:val="0"/>
          <w:kern w:val="0"/>
          <w:szCs w:val="32"/>
        </w:rPr>
        <w:t>合同编号:</w:t>
      </w:r>
      <w:r>
        <w:rPr>
          <w:rFonts w:hint="eastAsia"/>
          <w:bCs/>
          <w:szCs w:val="32"/>
          <w:u w:val="single"/>
        </w:rPr>
        <w:t xml:space="preserve">                             </w:t>
      </w:r>
    </w:p>
    <w:p>
      <w:pPr>
        <w:adjustRightInd w:val="0"/>
        <w:spacing w:line="720" w:lineRule="exact"/>
        <w:ind w:left="1440" w:leftChars="450"/>
        <w:rPr>
          <w:b/>
          <w:snapToGrid w:val="0"/>
          <w:kern w:val="0"/>
          <w:szCs w:val="32"/>
        </w:rPr>
      </w:pPr>
    </w:p>
    <w:p>
      <w:pPr>
        <w:adjustRightInd w:val="0"/>
        <w:spacing w:line="720" w:lineRule="exact"/>
        <w:ind w:left="1440" w:leftChars="450"/>
        <w:rPr>
          <w:b/>
          <w:snapToGrid w:val="0"/>
          <w:kern w:val="0"/>
          <w:szCs w:val="32"/>
        </w:rPr>
      </w:pPr>
    </w:p>
    <w:p>
      <w:pPr>
        <w:adjustRightInd w:val="0"/>
        <w:spacing w:line="720" w:lineRule="exact"/>
        <w:ind w:left="3024" w:leftChars="450" w:hanging="1584" w:hangingChars="495"/>
        <w:jc w:val="left"/>
        <w:rPr>
          <w:bCs/>
          <w:snapToGrid w:val="0"/>
          <w:kern w:val="0"/>
          <w:szCs w:val="32"/>
        </w:rPr>
      </w:pPr>
      <w:r>
        <w:rPr>
          <w:rFonts w:hint="eastAsia" w:ascii="黑体" w:hAnsi="黑体" w:eastAsia="黑体" w:cs="黑体"/>
          <w:bCs/>
          <w:snapToGrid w:val="0"/>
          <w:kern w:val="0"/>
          <w:szCs w:val="32"/>
        </w:rPr>
        <w:t>甲方（采购单位）:</w:t>
      </w:r>
      <w:r>
        <w:rPr>
          <w:rFonts w:hint="eastAsia"/>
          <w:bCs/>
          <w:snapToGrid w:val="0"/>
          <w:kern w:val="0"/>
          <w:szCs w:val="32"/>
          <w:u w:val="single"/>
        </w:rPr>
        <w:t xml:space="preserve">                     </w:t>
      </w:r>
    </w:p>
    <w:p>
      <w:pPr>
        <w:adjustRightInd w:val="0"/>
        <w:spacing w:line="720" w:lineRule="exact"/>
        <w:ind w:left="3024" w:leftChars="450" w:hanging="1584" w:hangingChars="495"/>
        <w:jc w:val="left"/>
        <w:rPr>
          <w:bCs/>
          <w:snapToGrid w:val="0"/>
          <w:kern w:val="0"/>
          <w:szCs w:val="32"/>
          <w:u w:val="single"/>
        </w:rPr>
      </w:pPr>
      <w:r>
        <w:rPr>
          <w:rFonts w:hint="eastAsia" w:ascii="黑体" w:hAnsi="黑体" w:eastAsia="黑体" w:cs="黑体"/>
          <w:bCs/>
          <w:snapToGrid w:val="0"/>
          <w:kern w:val="0"/>
          <w:szCs w:val="32"/>
        </w:rPr>
        <w:t>乙方（供 应 商）:</w:t>
      </w:r>
      <w:r>
        <w:rPr>
          <w:rFonts w:hint="eastAsia"/>
          <w:bCs/>
          <w:snapToGrid w:val="0"/>
          <w:kern w:val="0"/>
          <w:szCs w:val="32"/>
          <w:u w:val="single"/>
        </w:rPr>
        <w:t xml:space="preserve">                     </w:t>
      </w:r>
    </w:p>
    <w:p>
      <w:pPr>
        <w:adjustRightInd w:val="0"/>
        <w:spacing w:line="720" w:lineRule="exact"/>
        <w:ind w:left="1600" w:leftChars="500"/>
        <w:rPr>
          <w:b/>
          <w:snapToGrid w:val="0"/>
          <w:kern w:val="0"/>
          <w:szCs w:val="32"/>
        </w:rPr>
      </w:pPr>
    </w:p>
    <w:p>
      <w:pPr>
        <w:adjustRightInd w:val="0"/>
        <w:spacing w:line="720" w:lineRule="exact"/>
        <w:ind w:left="1600" w:leftChars="500"/>
        <w:rPr>
          <w:b/>
          <w:snapToGrid w:val="0"/>
          <w:kern w:val="0"/>
          <w:szCs w:val="32"/>
        </w:rPr>
      </w:pPr>
    </w:p>
    <w:p>
      <w:pPr>
        <w:pStyle w:val="3"/>
        <w:keepNext w:val="0"/>
        <w:keepLines w:val="0"/>
        <w:adjustRightInd w:val="0"/>
        <w:spacing w:before="0" w:after="0" w:line="560" w:lineRule="exact"/>
        <w:jc w:val="center"/>
        <w:rPr>
          <w:rFonts w:ascii="方正小标宋简体" w:hAnsi="方正小标宋简体" w:eastAsia="方正小标宋简体" w:cs="方正小标宋简体"/>
          <w:b w:val="0"/>
          <w:bCs w:val="0"/>
          <w:lang w:val="zh-CN"/>
        </w:rPr>
        <w:sectPr>
          <w:headerReference r:id="rId3" w:type="first"/>
          <w:footerReference r:id="rId6" w:type="first"/>
          <w:footerReference r:id="rId4" w:type="default"/>
          <w:footerReference r:id="rId5" w:type="even"/>
          <w:pgSz w:w="11906" w:h="16838"/>
          <w:pgMar w:top="2098" w:right="1474" w:bottom="1984" w:left="1587" w:header="851" w:footer="992" w:gutter="0"/>
          <w:pgNumType w:start="0"/>
          <w:cols w:space="0" w:num="1"/>
          <w:docGrid w:type="lines" w:linePitch="490" w:charSpace="0"/>
        </w:sectPr>
      </w:pPr>
    </w:p>
    <w:p>
      <w:pPr>
        <w:pStyle w:val="3"/>
        <w:keepNext w:val="0"/>
        <w:keepLines w:val="0"/>
        <w:adjustRightInd w:val="0"/>
        <w:spacing w:before="0" w:after="0" w:line="530" w:lineRule="exact"/>
        <w:jc w:val="center"/>
        <w:rPr>
          <w:rFonts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合同通用条款</w:t>
      </w:r>
    </w:p>
    <w:p>
      <w:pPr>
        <w:adjustRightInd w:val="0"/>
        <w:spacing w:line="530" w:lineRule="exact"/>
        <w:ind w:firstLine="560" w:firstLineChars="200"/>
        <w:rPr>
          <w:rFonts w:ascii="仿宋" w:hAnsi="仿宋"/>
          <w:bCs/>
          <w:sz w:val="28"/>
          <w:szCs w:val="28"/>
        </w:rPr>
      </w:pPr>
    </w:p>
    <w:p>
      <w:pPr>
        <w:pStyle w:val="6"/>
        <w:keepNext w:val="0"/>
        <w:keepLines w:val="0"/>
        <w:adjustRightInd w:val="0"/>
        <w:spacing w:before="0" w:after="0" w:line="530" w:lineRule="exact"/>
        <w:ind w:firstLine="560" w:firstLineChars="200"/>
        <w:rPr>
          <w:b w:val="0"/>
          <w:bCs w:val="0"/>
        </w:rPr>
      </w:pPr>
      <w:r>
        <w:rPr>
          <w:rFonts w:hint="eastAsia"/>
          <w:b w:val="0"/>
          <w:bCs w:val="0"/>
        </w:rPr>
        <w:t>一、定义</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（一）“合同”是指甲方和乙方（以下简称双方）已达成的协议。</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（二）“甲方”是指采购服务的采购单位，或者受采购单位委托的采购机构。</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（三）“乙方”是指中标（成交）后提供服务的供应商。</w:t>
      </w:r>
    </w:p>
    <w:p>
      <w:pPr>
        <w:pStyle w:val="6"/>
        <w:keepNext w:val="0"/>
        <w:keepLines w:val="0"/>
        <w:adjustRightInd w:val="0"/>
        <w:spacing w:before="0" w:after="0" w:line="530" w:lineRule="exact"/>
        <w:ind w:firstLine="560" w:firstLineChars="200"/>
        <w:rPr>
          <w:rFonts w:ascii="楷体_GB2312" w:hAnsi="楷体_GB2312" w:eastAsia="楷体_GB2312" w:cs="楷体_GB2312"/>
          <w:sz w:val="21"/>
          <w:szCs w:val="21"/>
        </w:rPr>
      </w:pPr>
      <w:r>
        <w:rPr>
          <w:rFonts w:hint="eastAsia" w:ascii="仿宋" w:hAnsi="仿宋" w:eastAsia="仿宋_GB2312"/>
          <w:b w:val="0"/>
          <w:bCs w:val="0"/>
        </w:rPr>
        <w:t>（四）“服务”是指乙方根据合同约定向甲方交付或实施的服务。</w:t>
      </w:r>
      <w:r>
        <w:rPr>
          <w:rFonts w:hint="eastAsia" w:ascii="楷体" w:hAnsi="楷体" w:eastAsia="楷体_GB2312" w:cs="楷体_GB2312"/>
          <w:b w:val="0"/>
          <w:bCs w:val="0"/>
          <w:sz w:val="21"/>
          <w:szCs w:val="21"/>
        </w:rPr>
        <w:t>（</w:t>
      </w:r>
      <w:r>
        <w:rPr>
          <w:rFonts w:hint="eastAsia" w:ascii="楷体" w:hAnsi="楷体" w:eastAsia="楷体_GB2312" w:cs="楷体_GB2312"/>
          <w:b w:val="0"/>
          <w:bCs w:val="0"/>
          <w:sz w:val="24"/>
          <w:szCs w:val="24"/>
        </w:rPr>
        <w:t>交付类项目，是指在选择乙方后，由乙方按合同要求提供成果或者产品，如设计、规划、软件开发类等项目；实施类项目，是指在选择乙方后，由乙方按合同要求实施服务，如营区内饮食社会化保障、营区内超市（便利店）、物业管理服务类等项目</w:t>
      </w:r>
      <w:r>
        <w:rPr>
          <w:rFonts w:hint="eastAsia" w:ascii="楷体" w:hAnsi="楷体" w:eastAsia="楷体_GB2312" w:cs="楷体_GB2312"/>
          <w:b w:val="0"/>
          <w:bCs w:val="0"/>
          <w:sz w:val="21"/>
          <w:szCs w:val="21"/>
        </w:rPr>
        <w:t>）</w:t>
      </w:r>
    </w:p>
    <w:p>
      <w:pPr>
        <w:pStyle w:val="6"/>
        <w:keepNext w:val="0"/>
        <w:keepLines w:val="0"/>
        <w:adjustRightInd w:val="0"/>
        <w:spacing w:before="0" w:after="0" w:line="530" w:lineRule="exact"/>
        <w:ind w:firstLine="560" w:firstLineChars="200"/>
        <w:rPr>
          <w:b w:val="0"/>
          <w:bCs w:val="0"/>
        </w:rPr>
      </w:pPr>
      <w:r>
        <w:rPr>
          <w:rFonts w:hint="eastAsia"/>
          <w:b w:val="0"/>
          <w:bCs w:val="0"/>
        </w:rPr>
        <w:t>二、知识产权</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乙方应当保证甲方在使用乙方交付的服务成果时不受第三方提出侵犯其知识产权的指控，对此甲方不承担任何连带责任或赔偿责任。</w:t>
      </w:r>
    </w:p>
    <w:p>
      <w:pPr>
        <w:pStyle w:val="6"/>
        <w:keepNext w:val="0"/>
        <w:keepLines w:val="0"/>
        <w:adjustRightInd w:val="0"/>
        <w:spacing w:before="0" w:after="0" w:line="530" w:lineRule="exact"/>
        <w:ind w:firstLine="560" w:firstLineChars="200"/>
        <w:rPr>
          <w:b w:val="0"/>
          <w:bCs w:val="0"/>
        </w:rPr>
      </w:pPr>
      <w:r>
        <w:rPr>
          <w:rFonts w:hint="eastAsia"/>
          <w:b w:val="0"/>
          <w:bCs w:val="0"/>
        </w:rPr>
        <w:t>三、合同的变更和解除</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（一）因合同变更、解除造成损失的，过错方应当按照合同约定或者国家法律法规承担赔偿责任，双方都有过错的，应当按照合同约定或者国家法律法规各自承担相应的责任。</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（二）合同履行中，存在以下情形之一的，经双方协商一致，并由甲方按照军队有关规定办理审批后，可以变更合同：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w:t>
      </w:r>
      <w:r>
        <w:rPr>
          <w:rFonts w:hint="eastAsia" w:ascii="仿宋" w:hAnsi="仿宋" w:eastAsia="仿宋_GB2312"/>
          <w:bCs/>
          <w:sz w:val="28"/>
          <w:szCs w:val="28"/>
        </w:rPr>
        <w:t>甲方需要追加或者减少与合同标的相同的物资或者服务的，在不改变合同其他条款的前提下，可以与乙方协商，进行协议追加或者减少；追加采购金额不得超过原合同</w:t>
      </w:r>
      <w:r>
        <w:rPr>
          <w:rFonts w:hint="eastAsia" w:ascii="仿宋_GB2312" w:hAnsi="仿宋_GB2312" w:eastAsia="仿宋_GB2312" w:cs="仿宋_GB2312"/>
          <w:bCs/>
          <w:sz w:val="28"/>
          <w:szCs w:val="28"/>
        </w:rPr>
        <w:t>采购金额的10%；按照预先采购结果、共享共用采购结果等订立的采购合同，其变更适用情形另有规定的，按照有关规定执行。</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2.因产品停产、技术升级等不可预知</w:t>
      </w:r>
      <w:r>
        <w:rPr>
          <w:rFonts w:hint="eastAsia" w:ascii="仿宋" w:hAnsi="仿宋" w:eastAsia="仿宋_GB2312"/>
          <w:bCs/>
          <w:sz w:val="28"/>
          <w:szCs w:val="28"/>
        </w:rPr>
        <w:t>的客观原因导致合同难以履行，需要更换同品牌升级产品或者同品质升级服务，甲方可以视情组织专家论证，签订合同变更协议，但合同标的单价不得提高。</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3.甲方因职能任务调整，需要由其他军队单位承接合同权利义务的，或者乙方名称、住所等信息依法登记变更的，可以对合同相应信息进行变更。</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4.继续履行合同将损害国家或者军队利益，通过合同变更能够消除相应损害的，可以变更合同。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5.国家法律法规规定或者合同约定的其他合同变更的情形。</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（三）合同履行中，存在以下情形之一的，甲方有权解除合同：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1.因不可抗力无法履行合同，不能实现合同目的的；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2.继续履行合同将损害国家或者甲方利益，且无法通过合同变更或者中止方式解决的；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3.采购任务调整或者取消，不能通过合同变更方式达成新协议的；</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4.乙方明确表示或者</w:t>
      </w:r>
      <w:r>
        <w:rPr>
          <w:rFonts w:hint="eastAsia" w:ascii="仿宋" w:hAnsi="仿宋" w:eastAsia="仿宋_GB2312"/>
          <w:bCs/>
          <w:sz w:val="28"/>
          <w:szCs w:val="28"/>
        </w:rPr>
        <w:t>以自己的行为表明不履行合同主要义务的；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5.乙方迟延履行合同主要义务，经催告后在限定合理整改期限内仍不履行的；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6.乙方存在违规违约行为致使不能实现合同目的的；</w:t>
      </w:r>
    </w:p>
    <w:p>
      <w:pPr>
        <w:adjustRightInd w:val="0"/>
        <w:spacing w:line="530" w:lineRule="exact"/>
        <w:ind w:firstLine="560" w:firstLineChars="200"/>
        <w:rPr>
          <w:rFonts w:hint="eastAsia" w:ascii="仿宋_GB2312" w:hAnsi="仿宋_GB2312" w:eastAsia="仿宋_GB2312" w:cs="仿宋_GB2312"/>
          <w:bCs/>
          <w:sz w:val="28"/>
          <w:szCs w:val="28"/>
          <w:lang w:val="zh-CN"/>
        </w:rPr>
      </w:pPr>
      <w:r>
        <w:rPr>
          <w:rFonts w:hint="eastAsia" w:ascii="仿宋_GB2312" w:hAnsi="仿宋_GB2312" w:eastAsia="仿宋_GB2312" w:cs="仿宋_GB2312"/>
          <w:bCs/>
          <w:sz w:val="28"/>
          <w:szCs w:val="28"/>
        </w:rPr>
        <w:t>7.乙方</w:t>
      </w:r>
      <w:r>
        <w:rPr>
          <w:rFonts w:hint="eastAsia" w:ascii="仿宋_GB2312" w:hAnsi="仿宋_GB2312" w:eastAsia="仿宋_GB2312" w:cs="仿宋_GB2312"/>
          <w:bCs/>
          <w:sz w:val="28"/>
          <w:szCs w:val="28"/>
          <w:lang w:val="zh-CN"/>
        </w:rPr>
        <w:t>发生控股关系、经营范围等重大实质性变化，不符合合同约定的；</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8.国家法律法规规定</w:t>
      </w:r>
      <w:r>
        <w:rPr>
          <w:rFonts w:hint="eastAsia" w:ascii="仿宋" w:hAnsi="仿宋" w:eastAsia="仿宋_GB2312"/>
          <w:bCs/>
          <w:sz w:val="28"/>
          <w:szCs w:val="28"/>
        </w:rPr>
        <w:t>或者合同约定的其他情形。</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（四）解除合同时，合同尚未履行的部分终止履行；对于乙方已履行的部分，双方区分情形，按照以下约定办理：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1.合同已履行并验收合格的部分，乙方没有违规违约行为的，甲方应当按照合同办理支付结算；乙方存在违规违约行为的，甲方应当按照本合同约定扣除违规违约赔偿费用后，办理支付结算。</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2.合同已履行部分存在质量瑕疵的，甲方有权要求乙方采取修理、重作、更换、双方协商减价等补救措施，验收合格后，按照本项第1条办理支付结算。</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3.合同已履行部分根据甲方要求经乙方补救后仍未达到合同约定要求的，甲方有权拒绝支付相应的费用。</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4.乙方对合同解除负有主要过错责任的，甲方有权拒绝接收合同已履行部分服务。</w:t>
      </w:r>
    </w:p>
    <w:p>
      <w:pPr>
        <w:pStyle w:val="6"/>
        <w:keepNext w:val="0"/>
        <w:keepLines w:val="0"/>
        <w:adjustRightInd w:val="0"/>
        <w:spacing w:before="0" w:after="0" w:line="530" w:lineRule="exact"/>
        <w:ind w:firstLine="560" w:firstLineChars="200"/>
        <w:rPr>
          <w:b w:val="0"/>
          <w:bCs w:val="0"/>
        </w:rPr>
      </w:pPr>
      <w:r>
        <w:rPr>
          <w:rFonts w:hint="eastAsia"/>
          <w:b w:val="0"/>
          <w:bCs w:val="0"/>
        </w:rPr>
        <w:t>四、履约监督</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（一）乙方应当接受甲方对其资质和履约能力进行监管，并保证在其资质和履约能力发生变化时及时向甲方通报，乙方存在法律规定的丧失或者可能丧失合同履行能力有关情形时，甲方有权中止合同履行：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1.经营状况严重恶化的；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2.转移财产、抽逃资金，以逃避债务的；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3.丧失商业信誉的；</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4.有丧失或</w:t>
      </w:r>
      <w:r>
        <w:rPr>
          <w:rFonts w:hint="eastAsia" w:ascii="仿宋" w:hAnsi="仿宋" w:eastAsia="仿宋_GB2312"/>
          <w:bCs/>
          <w:sz w:val="28"/>
          <w:szCs w:val="28"/>
        </w:rPr>
        <w:t>者可能丧失履行合同能力的其他情形。</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甲方中止合同履行的，应当及时通知乙方。乙方提供适当担保的，甲方应当恢复履行。如果乙方在合理期限内未恢复履行能力且未提供适当担保的，甲方有权解除合同，并要求乙方承担违约责任。</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（二）在不妨碍乙方正常作业的情况下，甲方有权不定期对服务的进度和过程质量管控情况进行监督检查，乙方承诺予以配合，如实反映情况，提供相关材料。</w:t>
      </w:r>
    </w:p>
    <w:p>
      <w:pPr>
        <w:adjustRightInd w:val="0"/>
        <w:spacing w:line="530" w:lineRule="exact"/>
        <w:ind w:firstLine="560" w:firstLineChars="200"/>
        <w:rPr>
          <w:bCs/>
          <w:sz w:val="28"/>
          <w:szCs w:val="28"/>
        </w:rPr>
      </w:pPr>
      <w:r>
        <w:rPr>
          <w:rFonts w:hint="eastAsia" w:ascii="仿宋" w:hAnsi="仿宋" w:eastAsia="仿宋_GB2312"/>
          <w:bCs/>
          <w:sz w:val="28"/>
          <w:szCs w:val="28"/>
        </w:rPr>
        <w:t>（三）乙方对于甲方采购管理部门、纪检监察部门、审计部门等职能部门开展的调查，承诺予以配合，如实反映情况，提供相关材料。</w:t>
      </w:r>
    </w:p>
    <w:p>
      <w:pPr>
        <w:pStyle w:val="6"/>
        <w:keepNext w:val="0"/>
        <w:keepLines w:val="0"/>
        <w:adjustRightInd w:val="0"/>
        <w:spacing w:before="0" w:after="0" w:line="530" w:lineRule="exact"/>
        <w:ind w:firstLine="560" w:firstLineChars="200"/>
        <w:rPr>
          <w:b w:val="0"/>
          <w:bCs w:val="0"/>
        </w:rPr>
      </w:pPr>
      <w:r>
        <w:rPr>
          <w:rFonts w:hint="eastAsia"/>
          <w:b w:val="0"/>
          <w:bCs w:val="0"/>
        </w:rPr>
        <w:t>五、转包与分包</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（一）乙方不得以任何形式将合同转包。</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（二）乙方</w:t>
      </w:r>
      <w:r>
        <w:rPr>
          <w:rFonts w:hint="eastAsia" w:ascii="仿宋" w:hAnsi="仿宋"/>
          <w:bCs/>
          <w:sz w:val="28"/>
          <w:szCs w:val="28"/>
          <w:lang w:eastAsia="zh-CN"/>
        </w:rPr>
        <w:t>通常</w:t>
      </w:r>
      <w:r>
        <w:rPr>
          <w:rFonts w:hint="eastAsia" w:ascii="仿宋" w:hAnsi="仿宋" w:eastAsia="仿宋_GB2312"/>
          <w:bCs/>
          <w:sz w:val="28"/>
          <w:szCs w:val="28"/>
        </w:rPr>
        <w:t>不得将合同分包，采购文件允许并在投标（报价）文件中说明的情形除外。</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（三）合同分包履行的，乙方应当与分包承担主体就分包项目向甲方承担连带责任。</w:t>
      </w:r>
    </w:p>
    <w:p>
      <w:pPr>
        <w:pStyle w:val="6"/>
        <w:keepNext w:val="0"/>
        <w:keepLines w:val="0"/>
        <w:adjustRightInd w:val="0"/>
        <w:spacing w:before="0" w:after="0" w:line="530" w:lineRule="exact"/>
        <w:ind w:firstLine="560" w:firstLineChars="200"/>
        <w:rPr>
          <w:b w:val="0"/>
          <w:bCs w:val="0"/>
        </w:rPr>
      </w:pPr>
      <w:r>
        <w:rPr>
          <w:rFonts w:hint="eastAsia"/>
          <w:b w:val="0"/>
          <w:bCs w:val="0"/>
        </w:rPr>
        <w:t>六、争议解决方式</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合同履行过程中，发生争议时，按照下列方式解决：</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（一）甲方和乙方协商解决。</w:t>
      </w:r>
    </w:p>
    <w:p>
      <w:pPr>
        <w:adjustRightInd w:val="0"/>
        <w:spacing w:line="530" w:lineRule="exact"/>
        <w:ind w:firstLine="560" w:firstLineChars="200"/>
        <w:rPr>
          <w:bCs/>
          <w:sz w:val="28"/>
          <w:szCs w:val="28"/>
        </w:rPr>
      </w:pPr>
      <w:r>
        <w:rPr>
          <w:rFonts w:hint="eastAsia" w:ascii="仿宋" w:hAnsi="仿宋" w:eastAsia="仿宋_GB2312"/>
          <w:bCs/>
          <w:sz w:val="28"/>
          <w:szCs w:val="28"/>
        </w:rPr>
        <w:t>（二）协商不一致的，甲方或者乙方向采购机构负责合同履约的部门反映情况，请求第一次调解处理；第一次调解不成功的，向军级单位采购管理部门或者同等权限的采购管理部门请求第二次调解处理。</w:t>
      </w:r>
    </w:p>
    <w:p>
      <w:pPr>
        <w:pStyle w:val="6"/>
        <w:keepNext w:val="0"/>
        <w:keepLines w:val="0"/>
        <w:adjustRightInd w:val="0"/>
        <w:spacing w:before="0" w:after="0" w:line="530" w:lineRule="exact"/>
        <w:ind w:firstLine="560" w:firstLineChars="200"/>
        <w:rPr>
          <w:b w:val="0"/>
          <w:bCs w:val="0"/>
        </w:rPr>
      </w:pPr>
      <w:r>
        <w:rPr>
          <w:rFonts w:hint="eastAsia"/>
          <w:b w:val="0"/>
          <w:bCs w:val="0"/>
        </w:rPr>
        <w:t>七、组成合同的文件</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组成本合同的文件及优先解释顺序如下：</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（一）采购合同及合同履行过程中双方协商达成的变更或补充协议；</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（二）中标（成交）通知书；</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（三）投标（报价）文件；</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（四）采购文件；</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（五）标准、规范及有关技术文件，图纸；</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（六）其他合同文件。</w:t>
      </w:r>
    </w:p>
    <w:p>
      <w:pPr>
        <w:pStyle w:val="6"/>
        <w:keepNext w:val="0"/>
        <w:keepLines w:val="0"/>
        <w:adjustRightInd w:val="0"/>
        <w:spacing w:before="0" w:after="0" w:line="530" w:lineRule="exact"/>
        <w:ind w:firstLine="560" w:firstLineChars="200"/>
        <w:rPr>
          <w:b w:val="0"/>
          <w:bCs w:val="0"/>
        </w:rPr>
      </w:pPr>
      <w:r>
        <w:rPr>
          <w:rFonts w:hint="eastAsia"/>
          <w:b w:val="0"/>
          <w:bCs w:val="0"/>
        </w:rPr>
        <w:t>八、其他</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（一）合同未尽事宜，双方另行签订补充协议，补充协议是合同的组成部分。</w:t>
      </w:r>
    </w:p>
    <w:p>
      <w:pPr>
        <w:adjustRightInd w:val="0"/>
        <w:spacing w:line="530" w:lineRule="exact"/>
        <w:ind w:firstLine="560" w:firstLineChars="200"/>
        <w:rPr>
          <w:rFonts w:hint="eastAsia" w:ascii="仿宋_GB2312" w:hAnsi="仿宋_GB2312" w:eastAsia="仿宋_GB2312" w:cs="仿宋_GB2312"/>
          <w:szCs w:val="32"/>
        </w:rPr>
      </w:pPr>
      <w:r>
        <w:rPr>
          <w:rFonts w:hint="eastAsia" w:ascii="仿宋_GB2312" w:hAnsi="仿宋_GB2312" w:eastAsia="仿宋_GB2312" w:cs="仿宋_GB2312"/>
          <w:bCs/>
          <w:sz w:val="28"/>
          <w:szCs w:val="28"/>
        </w:rPr>
        <w:t>（二）本合同按照军队合同备案管理规定统一编号后，报相关部门备案。</w:t>
      </w:r>
    </w:p>
    <w:p>
      <w:pPr>
        <w:pStyle w:val="3"/>
        <w:keepNext w:val="0"/>
        <w:keepLines w:val="0"/>
        <w:adjustRightInd w:val="0"/>
        <w:spacing w:before="0" w:after="0" w:line="530" w:lineRule="exact"/>
        <w:jc w:val="center"/>
        <w:rPr>
          <w:rFonts w:hint="eastAsia" w:ascii="仿宋_GB2312" w:hAnsi="仿宋_GB2312" w:eastAsia="仿宋_GB2312" w:cs="仿宋_GB2312"/>
          <w:b w:val="0"/>
          <w:bCs w:val="0"/>
        </w:rPr>
        <w:sectPr>
          <w:footerReference r:id="rId7" w:type="default"/>
          <w:footerReference r:id="rId8" w:type="even"/>
          <w:pgSz w:w="11906" w:h="16838"/>
          <w:pgMar w:top="2098" w:right="1474" w:bottom="1984" w:left="1587" w:header="851" w:footer="1247" w:gutter="0"/>
          <w:pgNumType w:start="1"/>
          <w:cols w:space="0" w:num="1"/>
          <w:docGrid w:type="lines" w:linePitch="490" w:charSpace="0"/>
        </w:sectPr>
      </w:pPr>
    </w:p>
    <w:p>
      <w:pPr>
        <w:pStyle w:val="3"/>
        <w:keepNext w:val="0"/>
        <w:keepLines w:val="0"/>
        <w:adjustRightInd w:val="0"/>
        <w:spacing w:before="0" w:after="0" w:line="530" w:lineRule="exact"/>
        <w:jc w:val="center"/>
        <w:rPr>
          <w:rFonts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合同专用条款</w:t>
      </w:r>
    </w:p>
    <w:p>
      <w:pPr>
        <w:rPr>
          <w:lang w:val="zh-CN"/>
        </w:rPr>
      </w:pPr>
    </w:p>
    <w:p>
      <w:pPr>
        <w:pStyle w:val="6"/>
        <w:keepNext w:val="0"/>
        <w:keepLines w:val="0"/>
        <w:adjustRightInd w:val="0"/>
        <w:spacing w:before="0" w:after="0" w:line="530" w:lineRule="exact"/>
        <w:ind w:firstLine="560" w:firstLineChars="200"/>
        <w:rPr>
          <w:b w:val="0"/>
          <w:bCs w:val="0"/>
        </w:rPr>
      </w:pPr>
      <w:r>
        <w:rPr>
          <w:rFonts w:hint="eastAsia"/>
          <w:b w:val="0"/>
          <w:bCs w:val="0"/>
        </w:rPr>
        <w:t>一、项目信息</w:t>
      </w:r>
    </w:p>
    <w:p>
      <w:pPr>
        <w:adjustRightInd w:val="0"/>
        <w:spacing w:line="530" w:lineRule="exact"/>
        <w:ind w:firstLine="560" w:firstLineChars="200"/>
        <w:rPr>
          <w:rFonts w:ascii="仿宋" w:hAnsi="仿宋" w:eastAsia="仿宋_GB2312" w:cs="宋体"/>
          <w:bCs/>
          <w:sz w:val="28"/>
          <w:szCs w:val="28"/>
        </w:rPr>
      </w:pPr>
      <w:r>
        <w:rPr>
          <w:rFonts w:hint="eastAsia" w:ascii="仿宋" w:hAnsi="仿宋" w:eastAsia="仿宋_GB2312" w:cs="宋体"/>
          <w:bCs/>
          <w:sz w:val="28"/>
          <w:szCs w:val="28"/>
        </w:rPr>
        <w:t>签订日期：</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年</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月</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日</w:t>
      </w:r>
    </w:p>
    <w:p>
      <w:pPr>
        <w:adjustRightInd w:val="0"/>
        <w:spacing w:line="530" w:lineRule="exact"/>
        <w:ind w:firstLine="560" w:firstLineChars="200"/>
        <w:rPr>
          <w:rFonts w:ascii="仿宋" w:hAnsi="仿宋" w:eastAsia="仿宋_GB2312" w:cs="宋体"/>
          <w:bCs/>
          <w:sz w:val="28"/>
          <w:szCs w:val="28"/>
        </w:rPr>
      </w:pPr>
      <w:r>
        <w:rPr>
          <w:rFonts w:hint="eastAsia" w:ascii="仿宋" w:hAnsi="仿宋" w:eastAsia="仿宋_GB2312" w:cs="宋体"/>
          <w:bCs/>
          <w:sz w:val="28"/>
          <w:szCs w:val="28"/>
        </w:rPr>
        <w:t>签订地点：</w:t>
      </w:r>
      <w:r>
        <w:rPr>
          <w:rFonts w:hint="eastAsia" w:ascii="仿宋" w:hAnsi="仿宋" w:eastAsia="仿宋_GB2312" w:cs="宋体"/>
          <w:bCs/>
          <w:sz w:val="28"/>
          <w:szCs w:val="28"/>
          <w:u w:val="single"/>
        </w:rPr>
        <w:t xml:space="preserve">              </w:t>
      </w:r>
    </w:p>
    <w:p>
      <w:pPr>
        <w:pStyle w:val="6"/>
        <w:keepNext w:val="0"/>
        <w:keepLines w:val="0"/>
        <w:pageBreakBefore w:val="0"/>
        <w:widowControl w:val="0"/>
        <w:kinsoku/>
        <w:wordWrap/>
        <w:overflowPunct/>
        <w:topLinePunct w:val="0"/>
        <w:autoSpaceDE/>
        <w:autoSpaceDN/>
        <w:bidi w:val="0"/>
        <w:adjustRightInd w:val="0"/>
        <w:snapToGrid/>
        <w:spacing w:before="0" w:after="0" w:line="530" w:lineRule="exact"/>
        <w:ind w:firstLine="560" w:firstLineChars="200"/>
        <w:textAlignment w:val="auto"/>
        <w:rPr>
          <w:b w:val="0"/>
          <w:bCs w:val="0"/>
        </w:rPr>
      </w:pPr>
      <w:r>
        <w:rPr>
          <w:rFonts w:hint="eastAsia"/>
          <w:b w:val="0"/>
          <w:bCs w:val="0"/>
        </w:rPr>
        <w:t>二、合同标的及金额</w:t>
      </w:r>
    </w:p>
    <w:p>
      <w:pPr>
        <w:pStyle w:val="2"/>
        <w:spacing w:after="0" w:line="530" w:lineRule="exact"/>
        <w:ind w:firstLine="560" w:firstLineChars="200"/>
        <w:rPr>
          <w:rFonts w:ascii="仿宋" w:hAnsi="仿宋" w:eastAsia="仿宋_GB2312" w:cs="宋体"/>
          <w:bCs/>
          <w:sz w:val="28"/>
          <w:szCs w:val="28"/>
        </w:rPr>
      </w:pPr>
      <w:r>
        <w:rPr>
          <w:rFonts w:hint="eastAsia" w:ascii="仿宋" w:hAnsi="仿宋" w:eastAsia="仿宋_GB2312" w:cs="宋体"/>
          <w:bCs/>
          <w:sz w:val="28"/>
          <w:szCs w:val="28"/>
        </w:rPr>
        <w:t>快递收发点位于</w:t>
      </w:r>
      <w:r>
        <w:rPr>
          <w:rFonts w:hint="eastAsia" w:ascii="仿宋" w:hAnsi="仿宋" w:cs="宋体"/>
          <w:bCs/>
          <w:sz w:val="28"/>
          <w:szCs w:val="28"/>
          <w:lang w:eastAsia="zh-CN"/>
        </w:rPr>
        <w:t>甲方营区，地址：</w:t>
      </w:r>
      <w:r>
        <w:rPr>
          <w:rFonts w:hint="eastAsia" w:ascii="仿宋" w:hAnsi="仿宋" w:cs="宋体"/>
          <w:bCs/>
          <w:sz w:val="28"/>
          <w:szCs w:val="28"/>
          <w:u w:val="single"/>
          <w:lang w:val="en-US" w:eastAsia="zh-CN"/>
        </w:rPr>
        <w:t xml:space="preserve">    </w:t>
      </w:r>
      <w:r>
        <w:rPr>
          <w:rFonts w:ascii="仿宋" w:hAnsi="仿宋" w:eastAsia="仿宋_GB2312" w:cs="宋体"/>
          <w:bCs/>
          <w:sz w:val="28"/>
          <w:szCs w:val="28"/>
        </w:rPr>
        <w:t>市</w:t>
      </w:r>
      <w:r>
        <w:rPr>
          <w:rFonts w:hint="eastAsia" w:ascii="仿宋" w:hAnsi="仿宋" w:cs="宋体"/>
          <w:bCs/>
          <w:sz w:val="28"/>
          <w:szCs w:val="28"/>
          <w:u w:val="single"/>
          <w:lang w:val="en-US" w:eastAsia="zh-CN"/>
        </w:rPr>
        <w:t xml:space="preserve">    </w:t>
      </w:r>
      <w:r>
        <w:rPr>
          <w:rFonts w:ascii="仿宋" w:hAnsi="仿宋" w:eastAsia="仿宋_GB2312" w:cs="宋体"/>
          <w:bCs/>
          <w:sz w:val="28"/>
          <w:szCs w:val="28"/>
        </w:rPr>
        <w:t>区（县）</w:t>
      </w:r>
      <w:r>
        <w:rPr>
          <w:rFonts w:hint="eastAsia" w:ascii="仿宋" w:hAnsi="仿宋" w:cs="宋体"/>
          <w:bCs/>
          <w:sz w:val="28"/>
          <w:szCs w:val="28"/>
          <w:u w:val="single"/>
          <w:lang w:val="en-US" w:eastAsia="zh-CN"/>
        </w:rPr>
        <w:t xml:space="preserve">    </w:t>
      </w:r>
      <w:r>
        <w:rPr>
          <w:rFonts w:ascii="仿宋" w:hAnsi="仿宋" w:eastAsia="仿宋_GB2312" w:cs="宋体"/>
          <w:bCs/>
          <w:sz w:val="28"/>
          <w:szCs w:val="28"/>
        </w:rPr>
        <w:t>路</w:t>
      </w:r>
      <w:r>
        <w:rPr>
          <w:rFonts w:hint="eastAsia" w:ascii="仿宋" w:hAnsi="仿宋" w:cs="宋体"/>
          <w:bCs/>
          <w:sz w:val="28"/>
          <w:szCs w:val="28"/>
          <w:u w:val="single"/>
          <w:lang w:val="en-US" w:eastAsia="zh-CN"/>
        </w:rPr>
        <w:t xml:space="preserve">    </w:t>
      </w:r>
      <w:r>
        <w:rPr>
          <w:rFonts w:ascii="仿宋" w:hAnsi="仿宋" w:eastAsia="仿宋_GB2312" w:cs="宋体"/>
          <w:bCs/>
          <w:sz w:val="28"/>
          <w:szCs w:val="28"/>
        </w:rPr>
        <w:t>号，占地面积</w:t>
      </w:r>
      <w:r>
        <w:rPr>
          <w:rFonts w:hint="eastAsia" w:ascii="仿宋" w:hAnsi="仿宋" w:cs="宋体"/>
          <w:bCs/>
          <w:sz w:val="28"/>
          <w:szCs w:val="28"/>
          <w:u w:val="single"/>
          <w:lang w:val="en-US" w:eastAsia="zh-CN"/>
        </w:rPr>
        <w:t xml:space="preserve">      </w:t>
      </w:r>
      <w:r>
        <w:rPr>
          <w:rFonts w:ascii="仿宋" w:hAnsi="仿宋" w:eastAsia="仿宋_GB2312" w:cs="宋体"/>
          <w:bCs/>
          <w:sz w:val="28"/>
          <w:szCs w:val="28"/>
        </w:rPr>
        <w:t>平方米，</w:t>
      </w:r>
      <w:r>
        <w:rPr>
          <w:rFonts w:hint="eastAsia" w:ascii="仿宋" w:hAnsi="仿宋" w:cs="宋体"/>
          <w:bCs/>
          <w:sz w:val="28"/>
          <w:szCs w:val="28"/>
          <w:lang w:eastAsia="zh-CN"/>
        </w:rPr>
        <w:t>建筑</w:t>
      </w:r>
      <w:r>
        <w:rPr>
          <w:rFonts w:ascii="仿宋" w:hAnsi="仿宋" w:eastAsia="仿宋_GB2312" w:cs="宋体"/>
          <w:bCs/>
          <w:sz w:val="28"/>
          <w:szCs w:val="28"/>
        </w:rPr>
        <w:t>面积</w:t>
      </w:r>
      <w:r>
        <w:rPr>
          <w:rFonts w:hint="eastAsia" w:ascii="仿宋" w:hAnsi="仿宋" w:cs="宋体"/>
          <w:bCs/>
          <w:sz w:val="28"/>
          <w:szCs w:val="28"/>
          <w:u w:val="single"/>
          <w:lang w:val="en-US" w:eastAsia="zh-CN"/>
        </w:rPr>
        <w:t xml:space="preserve">      </w:t>
      </w:r>
      <w:r>
        <w:rPr>
          <w:rFonts w:ascii="仿宋" w:hAnsi="仿宋" w:eastAsia="仿宋_GB2312" w:cs="宋体"/>
          <w:bCs/>
          <w:sz w:val="28"/>
          <w:szCs w:val="28"/>
        </w:rPr>
        <w:t>平方米。</w:t>
      </w:r>
    </w:p>
    <w:p>
      <w:pPr>
        <w:pStyle w:val="2"/>
        <w:spacing w:after="0" w:line="530" w:lineRule="exact"/>
        <w:ind w:firstLine="560" w:firstLineChars="200"/>
        <w:rPr>
          <w:rFonts w:hint="eastAsia" w:ascii="仿宋" w:hAnsi="仿宋" w:eastAsia="仿宋_GB2312" w:cs="宋体"/>
          <w:bCs/>
          <w:sz w:val="28"/>
          <w:szCs w:val="28"/>
        </w:rPr>
      </w:pPr>
      <w:r>
        <w:rPr>
          <w:rFonts w:hint="eastAsia" w:ascii="仿宋" w:hAnsi="仿宋" w:eastAsia="仿宋_GB2312" w:cs="宋体"/>
          <w:bCs/>
          <w:sz w:val="28"/>
          <w:szCs w:val="28"/>
        </w:rPr>
        <w:t>甲方将拟开设快递收发点的军队营房及附属设施免费交给乙方使用、管理、维护，并由乙方负完全管理责任。合同签订后，双方对相关营房及附属设施进行清理核查、登记造册、交接验收；合同期满后，如双方不再续签，乙方应根据交接单完好归还甲方（正常磨损除外）。</w:t>
      </w:r>
    </w:p>
    <w:p>
      <w:pPr>
        <w:pStyle w:val="2"/>
        <w:spacing w:after="0" w:line="530" w:lineRule="exact"/>
        <w:ind w:firstLine="560" w:firstLineChars="200"/>
        <w:rPr>
          <w:rFonts w:ascii="仿宋" w:hAnsi="仿宋" w:eastAsia="仿宋_GB2312" w:cs="宋体"/>
          <w:bCs/>
          <w:sz w:val="28"/>
          <w:szCs w:val="28"/>
        </w:rPr>
      </w:pPr>
      <w:r>
        <w:rPr>
          <w:rFonts w:hint="eastAsia" w:ascii="仿宋" w:hAnsi="仿宋" w:eastAsia="仿宋_GB2312" w:cs="宋体"/>
          <w:bCs/>
          <w:sz w:val="28"/>
          <w:szCs w:val="28"/>
        </w:rPr>
        <w:t>甲方移交乙方使用的营房及附属设施清单，作为本合同的附件。</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三、合同履行的时间、地点及方式</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cs="宋体"/>
          <w:bCs/>
          <w:sz w:val="28"/>
          <w:szCs w:val="28"/>
        </w:rPr>
        <w:t>（一）</w:t>
      </w:r>
      <w:r>
        <w:rPr>
          <w:rFonts w:hint="eastAsia" w:ascii="仿宋" w:hAnsi="仿宋" w:eastAsia="仿宋_GB2312"/>
          <w:bCs/>
          <w:sz w:val="28"/>
          <w:szCs w:val="28"/>
        </w:rPr>
        <w:t>服务实施的期限：</w:t>
      </w:r>
      <w:r>
        <w:rPr>
          <w:rFonts w:hint="eastAsia" w:ascii="仿宋" w:hAnsi="仿宋" w:eastAsia="仿宋_GB2312"/>
          <w:bCs/>
          <w:sz w:val="28"/>
          <w:szCs w:val="28"/>
          <w:u w:val="single"/>
        </w:rPr>
        <w:t xml:space="preserve">    </w:t>
      </w:r>
      <w:r>
        <w:rPr>
          <w:rFonts w:hint="eastAsia" w:ascii="仿宋" w:hAnsi="仿宋" w:eastAsia="仿宋_GB2312"/>
          <w:bCs/>
          <w:sz w:val="28"/>
          <w:szCs w:val="28"/>
        </w:rPr>
        <w:t>年</w:t>
      </w:r>
      <w:r>
        <w:rPr>
          <w:rFonts w:hint="eastAsia" w:ascii="仿宋" w:hAnsi="仿宋" w:eastAsia="仿宋_GB2312"/>
          <w:bCs/>
          <w:sz w:val="28"/>
          <w:szCs w:val="28"/>
          <w:u w:val="single"/>
        </w:rPr>
        <w:t xml:space="preserve">  </w:t>
      </w:r>
      <w:r>
        <w:rPr>
          <w:rFonts w:hint="eastAsia" w:ascii="仿宋" w:hAnsi="仿宋" w:eastAsia="仿宋_GB2312"/>
          <w:bCs/>
          <w:sz w:val="28"/>
          <w:szCs w:val="28"/>
        </w:rPr>
        <w:t>月</w:t>
      </w:r>
      <w:r>
        <w:rPr>
          <w:rFonts w:hint="eastAsia" w:ascii="仿宋" w:hAnsi="仿宋" w:eastAsia="仿宋_GB2312"/>
          <w:bCs/>
          <w:sz w:val="28"/>
          <w:szCs w:val="28"/>
          <w:u w:val="single"/>
        </w:rPr>
        <w:t xml:space="preserve">  </w:t>
      </w:r>
      <w:r>
        <w:rPr>
          <w:rFonts w:hint="eastAsia" w:ascii="仿宋" w:hAnsi="仿宋" w:eastAsia="仿宋_GB2312"/>
          <w:bCs/>
          <w:sz w:val="28"/>
          <w:szCs w:val="28"/>
        </w:rPr>
        <w:t>日至</w:t>
      </w:r>
      <w:r>
        <w:rPr>
          <w:rFonts w:hint="eastAsia" w:ascii="仿宋" w:hAnsi="仿宋" w:eastAsia="仿宋_GB2312"/>
          <w:bCs/>
          <w:sz w:val="28"/>
          <w:szCs w:val="28"/>
          <w:u w:val="single"/>
        </w:rPr>
        <w:t xml:space="preserve">    </w:t>
      </w:r>
      <w:r>
        <w:rPr>
          <w:rFonts w:hint="eastAsia" w:ascii="仿宋" w:hAnsi="仿宋" w:eastAsia="仿宋_GB2312"/>
          <w:bCs/>
          <w:sz w:val="28"/>
          <w:szCs w:val="28"/>
        </w:rPr>
        <w:t>年</w:t>
      </w:r>
      <w:r>
        <w:rPr>
          <w:rFonts w:hint="eastAsia" w:ascii="仿宋" w:hAnsi="仿宋" w:eastAsia="仿宋_GB2312"/>
          <w:bCs/>
          <w:sz w:val="28"/>
          <w:szCs w:val="28"/>
          <w:u w:val="single"/>
        </w:rPr>
        <w:t xml:space="preserve">  </w:t>
      </w:r>
      <w:r>
        <w:rPr>
          <w:rFonts w:hint="eastAsia" w:ascii="仿宋" w:hAnsi="仿宋" w:eastAsia="仿宋_GB2312"/>
          <w:bCs/>
          <w:sz w:val="28"/>
          <w:szCs w:val="28"/>
        </w:rPr>
        <w:t>月</w:t>
      </w:r>
      <w:r>
        <w:rPr>
          <w:rFonts w:hint="eastAsia" w:ascii="仿宋" w:hAnsi="仿宋" w:eastAsia="仿宋_GB2312"/>
          <w:bCs/>
          <w:sz w:val="28"/>
          <w:szCs w:val="28"/>
          <w:u w:val="single"/>
        </w:rPr>
        <w:t xml:space="preserve">  </w:t>
      </w:r>
      <w:r>
        <w:rPr>
          <w:rFonts w:hint="eastAsia" w:ascii="仿宋" w:hAnsi="仿宋" w:eastAsia="仿宋_GB2312"/>
          <w:bCs/>
          <w:sz w:val="28"/>
          <w:szCs w:val="28"/>
        </w:rPr>
        <w:t>日</w:t>
      </w:r>
      <w:r>
        <w:rPr>
          <w:rFonts w:hint="eastAsia" w:ascii="楷体_GB2312" w:hAnsi="楷体_GB2312" w:eastAsia="楷体_GB2312" w:cs="楷体_GB2312"/>
          <w:bCs/>
          <w:sz w:val="24"/>
          <w:szCs w:val="24"/>
          <w:lang w:eastAsia="zh-CN"/>
        </w:rPr>
        <w:t>（期限可定为1-3年，建议采取一年一签的形式组织实施）</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cs="宋体"/>
          <w:bCs/>
          <w:sz w:val="28"/>
          <w:szCs w:val="28"/>
        </w:rPr>
        <w:t>（二）</w:t>
      </w:r>
      <w:r>
        <w:rPr>
          <w:rFonts w:hint="eastAsia" w:ascii="仿宋" w:hAnsi="仿宋" w:eastAsia="仿宋_GB2312"/>
          <w:bCs/>
          <w:sz w:val="28"/>
          <w:szCs w:val="28"/>
        </w:rPr>
        <w:t>服务实施的地域范围：</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u w:val="single"/>
        </w:rPr>
        <w:t xml:space="preserve">      </w:t>
      </w:r>
    </w:p>
    <w:p>
      <w:pPr>
        <w:adjustRightInd w:val="0"/>
        <w:spacing w:line="530" w:lineRule="exact"/>
        <w:ind w:firstLine="560" w:firstLineChars="200"/>
        <w:rPr>
          <w:rFonts w:ascii="仿宋" w:hAnsi="仿宋" w:eastAsia="仿宋_GB2312" w:cs="宋体"/>
          <w:bCs/>
          <w:sz w:val="28"/>
          <w:szCs w:val="28"/>
          <w:u w:val="single"/>
        </w:rPr>
      </w:pPr>
      <w:r>
        <w:rPr>
          <w:rFonts w:hint="eastAsia" w:ascii="仿宋" w:hAnsi="仿宋" w:eastAsia="仿宋_GB2312" w:cs="宋体"/>
          <w:bCs/>
          <w:sz w:val="28"/>
          <w:szCs w:val="28"/>
        </w:rPr>
        <w:t>（三）合同履行的方式：</w:t>
      </w:r>
      <w:r>
        <w:rPr>
          <w:rFonts w:hint="eastAsia" w:ascii="仿宋" w:hAnsi="仿宋" w:eastAsia="仿宋_GB2312" w:cs="宋体"/>
          <w:bCs/>
          <w:sz w:val="28"/>
          <w:szCs w:val="28"/>
          <w:u w:val="single"/>
        </w:rPr>
        <w:t xml:space="preserve">                            </w:t>
      </w:r>
    </w:p>
    <w:p>
      <w:pPr>
        <w:pStyle w:val="6"/>
        <w:keepNext w:val="0"/>
        <w:keepLines w:val="0"/>
        <w:adjustRightInd w:val="0"/>
        <w:spacing w:before="0" w:after="0" w:line="530" w:lineRule="exact"/>
        <w:ind w:firstLine="560" w:firstLineChars="200"/>
        <w:rPr>
          <w:rFonts w:hint="eastAsia" w:ascii="黑体" w:hAnsi="黑体"/>
          <w:b w:val="0"/>
          <w:bCs w:val="0"/>
          <w:lang w:eastAsia="zh-CN"/>
        </w:rPr>
      </w:pPr>
      <w:r>
        <w:rPr>
          <w:rFonts w:hint="eastAsia" w:ascii="黑体" w:hAnsi="黑体"/>
          <w:b w:val="0"/>
          <w:bCs w:val="0"/>
        </w:rPr>
        <w:t>四</w:t>
      </w:r>
      <w:bookmarkStart w:id="0" w:name="_Hlk129351232"/>
      <w:r>
        <w:rPr>
          <w:rFonts w:hint="eastAsia" w:ascii="黑体" w:hAnsi="黑体"/>
          <w:b w:val="0"/>
          <w:bCs w:val="0"/>
          <w:lang w:eastAsia="zh-CN"/>
        </w:rPr>
        <w:t>、</w:t>
      </w:r>
      <w:bookmarkEnd w:id="0"/>
      <w:r>
        <w:rPr>
          <w:rFonts w:hint="eastAsia" w:ascii="黑体" w:hAnsi="黑体"/>
          <w:b w:val="0"/>
          <w:bCs w:val="0"/>
          <w:lang w:eastAsia="zh-CN"/>
        </w:rPr>
        <w:t>服务内容和标准</w:t>
      </w:r>
    </w:p>
    <w:p>
      <w:pPr>
        <w:pStyle w:val="2"/>
        <w:spacing w:after="0" w:line="53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cs="仿宋_GB2312"/>
          <w:sz w:val="28"/>
          <w:szCs w:val="28"/>
          <w:lang w:eastAsia="zh-CN"/>
        </w:rPr>
        <w:t>一</w:t>
      </w:r>
      <w:r>
        <w:rPr>
          <w:rFonts w:hint="eastAsia" w:ascii="仿宋_GB2312" w:hAnsi="仿宋_GB2312" w:eastAsia="仿宋_GB2312" w:cs="仿宋_GB2312"/>
          <w:sz w:val="28"/>
          <w:szCs w:val="28"/>
        </w:rPr>
        <w:t>）乙方为甲方人员（包括现役军人、文职人员、离退休人员等）及家属快递邮件的接收、安检、邮寄、物流和配送等服务。</w:t>
      </w:r>
    </w:p>
    <w:p>
      <w:pPr>
        <w:pStyle w:val="2"/>
        <w:spacing w:after="0" w:line="530" w:lineRule="exact"/>
        <w:ind w:firstLine="560" w:firstLineChars="200"/>
        <w:rPr>
          <w:rFonts w:hint="eastAsia" w:ascii="仿宋_GB2312" w:hAnsi="仿宋_GB2312" w:eastAsia="仿宋_GB2312" w:cs="仿宋_GB2312"/>
          <w:sz w:val="28"/>
          <w:szCs w:val="28"/>
        </w:rPr>
      </w:pPr>
      <w:r>
        <w:rPr>
          <w:rFonts w:hint="eastAsia" w:cs="仿宋_GB2312"/>
          <w:sz w:val="28"/>
          <w:szCs w:val="28"/>
          <w:lang w:eastAsia="zh-CN"/>
        </w:rPr>
        <w:t>（二）</w:t>
      </w:r>
      <w:r>
        <w:rPr>
          <w:rFonts w:hint="eastAsia" w:ascii="仿宋_GB2312" w:hAnsi="仿宋_GB2312" w:eastAsia="仿宋_GB2312" w:cs="仿宋_GB2312"/>
          <w:sz w:val="28"/>
          <w:szCs w:val="28"/>
        </w:rPr>
        <w:t>乙方应当根据官兵及家属作息时间调整营业时间，夏季营业时间为每日</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时</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分至</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时</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分，冬季营业时间为每日</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时</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分至</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时</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分；野外驻训营业时间由甲乙双方根据驻训地点协商确定。营业时间应当全年无休，确需调整应当提前</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个工作日报备甲方同意。</w:t>
      </w:r>
    </w:p>
    <w:p>
      <w:pPr>
        <w:pStyle w:val="2"/>
        <w:spacing w:after="0" w:line="530" w:lineRule="exact"/>
        <w:ind w:firstLine="560" w:firstLineChars="200"/>
        <w:rPr>
          <w:rFonts w:hint="eastAsia" w:ascii="仿宋_GB2312" w:hAnsi="仿宋_GB2312" w:eastAsia="仿宋_GB2312" w:cs="仿宋_GB2312"/>
          <w:sz w:val="28"/>
          <w:szCs w:val="28"/>
        </w:rPr>
      </w:pPr>
      <w:r>
        <w:rPr>
          <w:rFonts w:hint="eastAsia" w:cs="仿宋_GB2312"/>
          <w:sz w:val="28"/>
          <w:szCs w:val="28"/>
          <w:lang w:eastAsia="zh-CN"/>
        </w:rPr>
        <w:t>（三）</w:t>
      </w:r>
      <w:r>
        <w:rPr>
          <w:rFonts w:hint="eastAsia" w:ascii="仿宋_GB2312" w:hAnsi="仿宋_GB2312" w:eastAsia="仿宋_GB2312" w:cs="仿宋_GB2312"/>
          <w:sz w:val="28"/>
          <w:szCs w:val="28"/>
        </w:rPr>
        <w:t>不得经营国家法律、法规、政策以及</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明令禁止的快递收发业务，不得超范围经营或改变经营范围，不得以甲方的名义从事任何活动。</w:t>
      </w:r>
    </w:p>
    <w:p>
      <w:pPr>
        <w:pStyle w:val="2"/>
        <w:spacing w:after="0" w:line="530" w:lineRule="exact"/>
        <w:ind w:firstLine="560" w:firstLineChars="200"/>
        <w:rPr>
          <w:rFonts w:hint="eastAsia" w:ascii="仿宋_GB2312" w:hAnsi="仿宋_GB2312" w:eastAsia="仿宋_GB2312" w:cs="仿宋_GB2312"/>
          <w:sz w:val="28"/>
          <w:szCs w:val="28"/>
        </w:rPr>
      </w:pPr>
      <w:r>
        <w:rPr>
          <w:rFonts w:hint="eastAsia" w:cs="仿宋_GB2312"/>
          <w:sz w:val="28"/>
          <w:szCs w:val="28"/>
          <w:lang w:eastAsia="zh-CN"/>
        </w:rPr>
        <w:t>（四）</w:t>
      </w:r>
      <w:r>
        <w:rPr>
          <w:rFonts w:hint="eastAsia" w:ascii="仿宋_GB2312" w:hAnsi="仿宋_GB2312" w:eastAsia="仿宋_GB2312" w:cs="仿宋_GB2312"/>
          <w:sz w:val="28"/>
          <w:szCs w:val="28"/>
        </w:rPr>
        <w:t>乙方应当遵循甲方疫情防控有关规定，特别是驻地或快递发件地出现重大传染病疫情时，乙方应当根据甲方疫情防控有关规定，对快件进行消毒处理。</w:t>
      </w:r>
    </w:p>
    <w:p>
      <w:pPr>
        <w:pStyle w:val="2"/>
        <w:spacing w:after="0" w:line="53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cs="仿宋_GB2312"/>
          <w:sz w:val="28"/>
          <w:szCs w:val="28"/>
          <w:lang w:eastAsia="zh-CN"/>
        </w:rPr>
        <w:t>（五）</w:t>
      </w:r>
      <w:r>
        <w:rPr>
          <w:rFonts w:hint="eastAsia" w:ascii="仿宋_GB2312" w:hAnsi="仿宋_GB2312" w:eastAsia="仿宋_GB2312" w:cs="仿宋_GB2312"/>
          <w:sz w:val="28"/>
          <w:szCs w:val="28"/>
        </w:rPr>
        <w:t>甲方根据乙方需求，为乙方提供员工集体宿舍，主要用于保障乙方工作人员住用，其产权属甲方所有，甲方有权根据自身情况对宿舍用房进行调整，乙方在合同期内无偿使用，但需自行缴纳水电气热等费用。</w:t>
      </w:r>
    </w:p>
    <w:p>
      <w:pPr>
        <w:pStyle w:val="2"/>
        <w:spacing w:after="0" w:line="530" w:lineRule="exact"/>
        <w:ind w:firstLine="560" w:firstLineChars="200"/>
        <w:rPr>
          <w:rFonts w:ascii="仿宋" w:hAnsi="仿宋" w:eastAsia="仿宋_GB2312"/>
          <w:sz w:val="28"/>
          <w:szCs w:val="28"/>
        </w:rPr>
      </w:pPr>
      <w:r>
        <w:rPr>
          <w:rFonts w:hint="eastAsia" w:ascii="仿宋_GB2312" w:hAnsi="仿宋_GB2312" w:eastAsia="仿宋_GB2312" w:cs="仿宋_GB2312"/>
          <w:sz w:val="28"/>
          <w:szCs w:val="28"/>
        </w:rPr>
        <w:t>（</w:t>
      </w:r>
      <w:r>
        <w:rPr>
          <w:rFonts w:hint="eastAsia" w:cs="仿宋_GB2312"/>
          <w:sz w:val="28"/>
          <w:szCs w:val="28"/>
          <w:lang w:eastAsia="zh-CN"/>
        </w:rPr>
        <w:t>六</w:t>
      </w:r>
      <w:r>
        <w:rPr>
          <w:rFonts w:hint="eastAsia" w:ascii="仿宋_GB2312" w:hAnsi="仿宋_GB2312" w:eastAsia="仿宋_GB2312" w:cs="仿宋_GB2312"/>
          <w:sz w:val="28"/>
          <w:szCs w:val="28"/>
        </w:rPr>
        <w:t>）乙方应当严格执行投标所承诺的快递寄件优惠幅度，并将公司名称、优惠内容、享受对象、价格对比等内容在营业场所醒目位置进行公示。同时，将顺丰、邮政（EMS）、京东、中通、申通、圆通、汇通、韵达等8家快递公司在部队驻地</w:t>
      </w:r>
      <w:r>
        <w:rPr>
          <w:rFonts w:hint="eastAsia" w:cs="仿宋_GB2312"/>
          <w:sz w:val="28"/>
          <w:szCs w:val="28"/>
          <w:u w:val="single"/>
          <w:lang w:val="en-US" w:eastAsia="zh-CN"/>
        </w:rPr>
        <w:t xml:space="preserve">    </w:t>
      </w:r>
      <w:r>
        <w:rPr>
          <w:rFonts w:hint="eastAsia" w:ascii="仿宋_GB2312" w:hAnsi="仿宋_GB2312" w:eastAsia="仿宋_GB2312" w:cs="仿宋_GB2312"/>
          <w:sz w:val="28"/>
          <w:szCs w:val="28"/>
        </w:rPr>
        <w:t>市</w:t>
      </w:r>
      <w:r>
        <w:rPr>
          <w:rFonts w:hint="eastAsia" w:cs="仿宋_GB2312"/>
          <w:sz w:val="28"/>
          <w:szCs w:val="28"/>
          <w:u w:val="single"/>
          <w:lang w:val="en-US" w:eastAsia="zh-CN"/>
        </w:rPr>
        <w:t xml:space="preserve">    </w:t>
      </w:r>
      <w:r>
        <w:rPr>
          <w:rFonts w:hint="eastAsia" w:ascii="仿宋_GB2312" w:hAnsi="仿宋_GB2312" w:eastAsia="仿宋_GB2312" w:cs="仿宋_GB2312"/>
          <w:sz w:val="28"/>
          <w:szCs w:val="28"/>
        </w:rPr>
        <w:t>区（县）的收费标准、挂牌价和优惠价，在店铺明显位置公示。如乙方融合签约上述8家快递公司以外的快递公司，其面向军内人员的快递收费标准应当实行优惠，优惠幅度与乙方</w:t>
      </w:r>
      <w:r>
        <w:rPr>
          <w:rFonts w:ascii="仿宋" w:hAnsi="仿宋" w:eastAsia="仿宋_GB2312"/>
          <w:sz w:val="28"/>
          <w:szCs w:val="28"/>
        </w:rPr>
        <w:t>投标</w:t>
      </w:r>
      <w:r>
        <w:rPr>
          <w:rFonts w:hint="eastAsia" w:ascii="仿宋" w:hAnsi="仿宋"/>
          <w:sz w:val="28"/>
          <w:szCs w:val="28"/>
          <w:lang w:eastAsia="zh-CN"/>
        </w:rPr>
        <w:t>（报价）</w:t>
      </w:r>
      <w:r>
        <w:rPr>
          <w:rFonts w:ascii="仿宋" w:hAnsi="仿宋" w:eastAsia="仿宋_GB2312"/>
          <w:sz w:val="28"/>
          <w:szCs w:val="28"/>
        </w:rPr>
        <w:t>过程中承诺的最高优惠幅度持平。</w:t>
      </w:r>
      <w:r>
        <w:rPr>
          <w:rFonts w:ascii="楷体" w:hAnsi="楷体" w:eastAsia="楷体_GB2312"/>
          <w:sz w:val="24"/>
          <w:szCs w:val="28"/>
        </w:rPr>
        <w:t>（具体优惠措施可根据实际适当增减）</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lang w:eastAsia="zh-CN"/>
        </w:rPr>
        <w:t>五、</w:t>
      </w:r>
      <w:r>
        <w:rPr>
          <w:rFonts w:hint="eastAsia" w:ascii="黑体" w:hAnsi="黑体"/>
          <w:b w:val="0"/>
          <w:bCs w:val="0"/>
        </w:rPr>
        <w:t>服务管理</w:t>
      </w:r>
    </w:p>
    <w:p>
      <w:pPr>
        <w:pStyle w:val="2"/>
        <w:spacing w:after="0" w:line="530" w:lineRule="exact"/>
        <w:ind w:firstLine="560" w:firstLineChars="200"/>
        <w:rPr>
          <w:rFonts w:ascii="仿宋" w:hAnsi="仿宋" w:eastAsia="仿宋_GB2312"/>
          <w:sz w:val="28"/>
          <w:szCs w:val="28"/>
        </w:rPr>
      </w:pPr>
      <w:r>
        <w:rPr>
          <w:rFonts w:hint="eastAsia" w:ascii="仿宋" w:hAnsi="仿宋" w:eastAsia="仿宋_GB2312"/>
          <w:sz w:val="28"/>
          <w:szCs w:val="28"/>
        </w:rPr>
        <w:t>（一）资产管理</w:t>
      </w:r>
    </w:p>
    <w:p>
      <w:pPr>
        <w:pStyle w:val="2"/>
        <w:spacing w:after="0" w:line="53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1.交由乙方使用的经营场所等房屋及其附属建筑物所有权归甲方，乙方负责使用、管理和维护，因维护、维修所产生的费用由乙方负责。</w:t>
      </w:r>
    </w:p>
    <w:p>
      <w:pPr>
        <w:pStyle w:val="2"/>
        <w:spacing w:after="0" w:line="53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乙方不得擅自改变房屋结构，如果确实需要，应当先向甲方提出申请，经甲方同意以后方可实施。乙方因经营需要对经营场所各功能区水、电、暖等的装修和改造，其改造方案、装修效果图由乙方提出，经甲方书面同意后方可施工，所需经费由乙方自行承担。</w:t>
      </w:r>
    </w:p>
    <w:p>
      <w:pPr>
        <w:pStyle w:val="2"/>
        <w:spacing w:after="0" w:line="53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3.乙方负责提供快递收发点经营所有设施设备，内部要素设施根据开办场所情况，相对区分功能要素，在醒目位置张贴邮寄项目、价格、要求、折扣率等信息。</w:t>
      </w:r>
    </w:p>
    <w:p>
      <w:pPr>
        <w:pStyle w:val="2"/>
        <w:spacing w:after="0" w:line="53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快递收发点运营期间的水、电、暖费用和营房日常维修经费由乙方承担，甲方按地方规定价格收取费用。乙方不得在经营场所内私拉乱接任何电线，以确保用电安全。若乙方出现私拉乱接行为，甲方有权利对私拉乱接的电线进行拆除。</w:t>
      </w:r>
    </w:p>
    <w:p>
      <w:pPr>
        <w:pStyle w:val="2"/>
        <w:spacing w:after="0" w:line="53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5.乙方负责经营场所房屋及附属设施设备的看管维护，因管理使用不当或其他人为原因造成房屋或设施设备损坏丢失的，应当予以修复、换新或按照相应价值赔偿。</w:t>
      </w:r>
    </w:p>
    <w:p>
      <w:pPr>
        <w:pStyle w:val="2"/>
        <w:spacing w:after="0" w:line="53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6.合同到期后，乙方负责将经营所用设施设备收回，场地恢复原样，由此造成一切费用由乙方负责。若乙方在接到甲方发出的撤场通知书后未将添置的设施设备撤离，即视为遗弃物，由甲方处置。</w:t>
      </w:r>
    </w:p>
    <w:p>
      <w:pPr>
        <w:pStyle w:val="2"/>
        <w:spacing w:after="0" w:line="53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cs="仿宋_GB2312"/>
          <w:sz w:val="28"/>
          <w:szCs w:val="28"/>
          <w:lang w:eastAsia="zh-CN"/>
        </w:rPr>
        <w:t>二</w:t>
      </w:r>
      <w:r>
        <w:rPr>
          <w:rFonts w:hint="eastAsia" w:ascii="仿宋_GB2312" w:hAnsi="仿宋_GB2312" w:eastAsia="仿宋_GB2312" w:cs="仿宋_GB2312"/>
          <w:sz w:val="28"/>
          <w:szCs w:val="28"/>
        </w:rPr>
        <w:t>）人员车辆管理</w:t>
      </w:r>
    </w:p>
    <w:p>
      <w:pPr>
        <w:pStyle w:val="2"/>
        <w:spacing w:after="0" w:line="53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乙方工作人员由乙方自行招聘，同等条件下应当考虑优先聘用甲方随军未就业家属，但不能由军人家属变相代为经营或承包，用工必须符合《劳动合同法》等相关法规。在用工方面出现相关问题时，由乙方自行负责。</w:t>
      </w:r>
    </w:p>
    <w:p>
      <w:pPr>
        <w:pStyle w:val="2"/>
        <w:spacing w:after="0" w:line="53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乙方是快递收发点员工管理第一责任人，必须与员工签订正规劳动合同，并加强对员工的思想教育、管理和业务培养，确保业务熟练、举止端庄、着装得体、仪容整洁。有相应的专业技能，办理健康证，通过政治审查。遇有人员调整，应当及时上报甲方进行政审。未经政审、体检和岗前培训合格的人员不得从事服务保障工作。</w:t>
      </w:r>
    </w:p>
    <w:p>
      <w:pPr>
        <w:pStyle w:val="2"/>
        <w:spacing w:after="0" w:line="53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3.乙方工作人员必须统一着工作服，服装整洁、大方、得体，不得奇装异服，着装不得暴露。乙方有义务加强所属营业人员管理，不得与官兵有不正常交往。</w:t>
      </w:r>
    </w:p>
    <w:p>
      <w:pPr>
        <w:pStyle w:val="2"/>
        <w:spacing w:after="0" w:line="53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甲方协助乙方办理人员、车辆营区出入通行证等事项。乙方工作人员活动范围主要在快递收发点内，不得随意进入办公、训练、官兵宿舍等区域，乙方车辆严格按照甲方规定的行驶路线低速行驶，人员车辆均须接受甲方纠察的检查。</w:t>
      </w:r>
    </w:p>
    <w:p>
      <w:pPr>
        <w:pStyle w:val="6"/>
        <w:keepNext w:val="0"/>
        <w:keepLines w:val="0"/>
        <w:adjustRightInd w:val="0"/>
        <w:spacing w:before="0" w:after="120" w:afterLines="50" w:line="530" w:lineRule="exact"/>
        <w:ind w:firstLine="560" w:firstLineChars="200"/>
        <w:rPr>
          <w:rFonts w:ascii="黑体" w:hAnsi="黑体"/>
          <w:b w:val="0"/>
          <w:bCs w:val="0"/>
        </w:rPr>
      </w:pPr>
      <w:r>
        <w:rPr>
          <w:rFonts w:hint="eastAsia" w:ascii="黑体" w:hAnsi="黑体"/>
          <w:b w:val="0"/>
          <w:bCs w:val="0"/>
          <w:lang w:eastAsia="zh-CN"/>
        </w:rPr>
        <w:t>六</w:t>
      </w:r>
      <w:r>
        <w:rPr>
          <w:rFonts w:hint="eastAsia" w:ascii="黑体" w:hAnsi="黑体"/>
          <w:b w:val="0"/>
          <w:bCs w:val="0"/>
        </w:rPr>
        <w:t>、</w:t>
      </w:r>
      <w:bookmarkStart w:id="1" w:name="_Hlk129352073"/>
      <w:r>
        <w:rPr>
          <w:rFonts w:hint="eastAsia" w:ascii="黑体" w:hAnsi="黑体"/>
          <w:b w:val="0"/>
          <w:bCs w:val="0"/>
        </w:rPr>
        <w:t>服务实施分期考核内容及标准</w:t>
      </w:r>
      <w:bookmarkEnd w:id="1"/>
    </w:p>
    <w:tbl>
      <w:tblPr>
        <w:tblStyle w:val="13"/>
        <w:tblW w:w="8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2086"/>
        <w:gridCol w:w="2506"/>
        <w:gridCol w:w="2300"/>
        <w:gridCol w:w="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adjustRightInd w:val="0"/>
              <w:snapToGrid w:val="0"/>
              <w:spacing w:line="340" w:lineRule="exact"/>
              <w:jc w:val="center"/>
              <w:rPr>
                <w:rFonts w:ascii="仿宋" w:hAnsi="仿宋" w:eastAsia="仿宋"/>
                <w:sz w:val="21"/>
                <w:szCs w:val="21"/>
              </w:rPr>
            </w:pPr>
            <w:r>
              <w:rPr>
                <w:rFonts w:hint="eastAsia" w:ascii="仿宋" w:hAnsi="仿宋" w:eastAsia="仿宋_GB2312"/>
                <w:sz w:val="21"/>
                <w:szCs w:val="21"/>
              </w:rPr>
              <w:t>序号</w:t>
            </w:r>
          </w:p>
        </w:tc>
        <w:tc>
          <w:tcPr>
            <w:tcW w:w="2086" w:type="dxa"/>
            <w:vAlign w:val="center"/>
          </w:tcPr>
          <w:p>
            <w:pPr>
              <w:adjustRightInd w:val="0"/>
              <w:snapToGrid w:val="0"/>
              <w:spacing w:line="340" w:lineRule="exact"/>
              <w:jc w:val="center"/>
              <w:rPr>
                <w:rFonts w:ascii="仿宋" w:hAnsi="仿宋" w:eastAsia="仿宋"/>
                <w:sz w:val="21"/>
                <w:szCs w:val="21"/>
              </w:rPr>
            </w:pPr>
            <w:r>
              <w:rPr>
                <w:rFonts w:hint="eastAsia" w:ascii="仿宋" w:hAnsi="仿宋" w:eastAsia="仿宋_GB2312"/>
                <w:sz w:val="21"/>
                <w:szCs w:val="21"/>
              </w:rPr>
              <w:t>考核部位或场所</w:t>
            </w:r>
          </w:p>
        </w:tc>
        <w:tc>
          <w:tcPr>
            <w:tcW w:w="2506" w:type="dxa"/>
            <w:vAlign w:val="center"/>
          </w:tcPr>
          <w:p>
            <w:pPr>
              <w:adjustRightInd w:val="0"/>
              <w:snapToGrid w:val="0"/>
              <w:spacing w:line="340" w:lineRule="exact"/>
              <w:jc w:val="center"/>
              <w:rPr>
                <w:rFonts w:ascii="仿宋" w:hAnsi="仿宋" w:eastAsia="仿宋"/>
                <w:sz w:val="21"/>
                <w:szCs w:val="21"/>
              </w:rPr>
            </w:pPr>
            <w:r>
              <w:rPr>
                <w:rFonts w:hint="eastAsia" w:ascii="仿宋" w:hAnsi="仿宋" w:eastAsia="仿宋_GB2312"/>
                <w:sz w:val="21"/>
                <w:szCs w:val="21"/>
              </w:rPr>
              <w:t>考核内容</w:t>
            </w:r>
          </w:p>
        </w:tc>
        <w:tc>
          <w:tcPr>
            <w:tcW w:w="2300" w:type="dxa"/>
            <w:vAlign w:val="center"/>
          </w:tcPr>
          <w:p>
            <w:pPr>
              <w:adjustRightInd w:val="0"/>
              <w:snapToGrid w:val="0"/>
              <w:spacing w:line="340" w:lineRule="exact"/>
              <w:jc w:val="center"/>
              <w:rPr>
                <w:rFonts w:ascii="仿宋" w:hAnsi="仿宋" w:eastAsia="仿宋"/>
                <w:sz w:val="21"/>
                <w:szCs w:val="21"/>
              </w:rPr>
            </w:pPr>
            <w:r>
              <w:rPr>
                <w:rFonts w:hint="eastAsia" w:ascii="仿宋" w:hAnsi="仿宋" w:eastAsia="仿宋_GB2312"/>
                <w:sz w:val="21"/>
                <w:szCs w:val="21"/>
              </w:rPr>
              <w:t>考核标准</w:t>
            </w:r>
          </w:p>
        </w:tc>
        <w:tc>
          <w:tcPr>
            <w:tcW w:w="939" w:type="dxa"/>
            <w:vAlign w:val="center"/>
          </w:tcPr>
          <w:p>
            <w:pPr>
              <w:adjustRightInd w:val="0"/>
              <w:snapToGrid w:val="0"/>
              <w:spacing w:line="340" w:lineRule="exact"/>
              <w:jc w:val="center"/>
              <w:rPr>
                <w:rFonts w:ascii="仿宋" w:hAnsi="仿宋" w:eastAsia="仿宋"/>
                <w:sz w:val="21"/>
                <w:szCs w:val="21"/>
              </w:rPr>
            </w:pPr>
            <w:r>
              <w:rPr>
                <w:rFonts w:hint="eastAsia" w:ascii="仿宋" w:hAnsi="仿宋" w:eastAsia="仿宋_GB2312"/>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2086" w:type="dxa"/>
            <w:vAlign w:val="center"/>
          </w:tcPr>
          <w:p>
            <w:pPr>
              <w:adjustRightInd w:val="0"/>
              <w:snapToGrid w:val="0"/>
              <w:spacing w:line="340" w:lineRule="exact"/>
              <w:jc w:val="center"/>
              <w:rPr>
                <w:rFonts w:ascii="仿宋" w:hAnsi="仿宋" w:eastAsia="仿宋"/>
                <w:sz w:val="21"/>
                <w:szCs w:val="21"/>
              </w:rPr>
            </w:pPr>
          </w:p>
        </w:tc>
        <w:tc>
          <w:tcPr>
            <w:tcW w:w="2506" w:type="dxa"/>
            <w:vAlign w:val="center"/>
          </w:tcPr>
          <w:p>
            <w:pPr>
              <w:adjustRightInd w:val="0"/>
              <w:snapToGrid w:val="0"/>
              <w:spacing w:line="340" w:lineRule="exact"/>
              <w:jc w:val="center"/>
              <w:rPr>
                <w:rFonts w:ascii="仿宋" w:hAnsi="仿宋" w:eastAsia="仿宋"/>
                <w:sz w:val="21"/>
                <w:szCs w:val="21"/>
              </w:rPr>
            </w:pPr>
          </w:p>
        </w:tc>
        <w:tc>
          <w:tcPr>
            <w:tcW w:w="2300" w:type="dxa"/>
            <w:vAlign w:val="center"/>
          </w:tcPr>
          <w:p>
            <w:pPr>
              <w:adjustRightInd w:val="0"/>
              <w:snapToGrid w:val="0"/>
              <w:spacing w:line="340" w:lineRule="exact"/>
              <w:jc w:val="center"/>
              <w:rPr>
                <w:rFonts w:ascii="仿宋" w:hAnsi="仿宋" w:eastAsia="仿宋"/>
                <w:sz w:val="21"/>
                <w:szCs w:val="21"/>
              </w:rPr>
            </w:pPr>
          </w:p>
        </w:tc>
        <w:tc>
          <w:tcPr>
            <w:tcW w:w="939" w:type="dxa"/>
            <w:vAlign w:val="center"/>
          </w:tcPr>
          <w:p>
            <w:pPr>
              <w:adjustRightInd w:val="0"/>
              <w:snapToGrid w:val="0"/>
              <w:spacing w:line="340" w:lineRule="exact"/>
              <w:jc w:val="center"/>
              <w:rPr>
                <w:rFonts w:ascii="仿宋" w:hAnsi="仿宋" w:eastAsia="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w:t>
            </w:r>
          </w:p>
        </w:tc>
        <w:tc>
          <w:tcPr>
            <w:tcW w:w="2086" w:type="dxa"/>
            <w:vAlign w:val="center"/>
          </w:tcPr>
          <w:p>
            <w:pPr>
              <w:adjustRightInd w:val="0"/>
              <w:snapToGrid w:val="0"/>
              <w:spacing w:line="340" w:lineRule="exact"/>
              <w:jc w:val="center"/>
              <w:rPr>
                <w:rFonts w:ascii="仿宋" w:hAnsi="仿宋" w:eastAsia="仿宋"/>
                <w:sz w:val="21"/>
                <w:szCs w:val="21"/>
              </w:rPr>
            </w:pPr>
          </w:p>
        </w:tc>
        <w:tc>
          <w:tcPr>
            <w:tcW w:w="2506" w:type="dxa"/>
            <w:vAlign w:val="center"/>
          </w:tcPr>
          <w:p>
            <w:pPr>
              <w:adjustRightInd w:val="0"/>
              <w:snapToGrid w:val="0"/>
              <w:spacing w:line="340" w:lineRule="exact"/>
              <w:jc w:val="center"/>
              <w:rPr>
                <w:rFonts w:ascii="仿宋" w:hAnsi="仿宋" w:eastAsia="仿宋"/>
                <w:sz w:val="21"/>
                <w:szCs w:val="21"/>
              </w:rPr>
            </w:pPr>
          </w:p>
        </w:tc>
        <w:tc>
          <w:tcPr>
            <w:tcW w:w="2300" w:type="dxa"/>
            <w:vAlign w:val="center"/>
          </w:tcPr>
          <w:p>
            <w:pPr>
              <w:adjustRightInd w:val="0"/>
              <w:snapToGrid w:val="0"/>
              <w:spacing w:line="340" w:lineRule="exact"/>
              <w:jc w:val="center"/>
              <w:rPr>
                <w:rFonts w:ascii="仿宋" w:hAnsi="仿宋" w:eastAsia="仿宋"/>
                <w:sz w:val="21"/>
                <w:szCs w:val="21"/>
              </w:rPr>
            </w:pPr>
          </w:p>
        </w:tc>
        <w:tc>
          <w:tcPr>
            <w:tcW w:w="939" w:type="dxa"/>
            <w:vAlign w:val="center"/>
          </w:tcPr>
          <w:p>
            <w:pPr>
              <w:adjustRightInd w:val="0"/>
              <w:snapToGrid w:val="0"/>
              <w:spacing w:line="340" w:lineRule="exact"/>
              <w:jc w:val="center"/>
              <w:rPr>
                <w:rFonts w:ascii="仿宋" w:hAnsi="仿宋" w:eastAsia="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adjustRightInd w:val="0"/>
              <w:snapToGrid w:val="0"/>
              <w:spacing w:line="340" w:lineRule="exact"/>
              <w:jc w:val="center"/>
              <w:rPr>
                <w:rFonts w:ascii="仿宋" w:hAnsi="仿宋" w:eastAsia="仿宋"/>
                <w:sz w:val="21"/>
                <w:szCs w:val="21"/>
              </w:rPr>
            </w:pPr>
            <w:r>
              <w:rPr>
                <w:rFonts w:hint="eastAsia" w:ascii="仿宋" w:hAnsi="仿宋" w:eastAsia="仿宋_GB2312"/>
                <w:bCs/>
                <w:spacing w:val="-4"/>
                <w:sz w:val="21"/>
                <w:szCs w:val="21"/>
              </w:rPr>
              <w:t>…</w:t>
            </w:r>
          </w:p>
        </w:tc>
        <w:tc>
          <w:tcPr>
            <w:tcW w:w="2086" w:type="dxa"/>
            <w:vAlign w:val="center"/>
          </w:tcPr>
          <w:p>
            <w:pPr>
              <w:adjustRightInd w:val="0"/>
              <w:snapToGrid w:val="0"/>
              <w:spacing w:line="340" w:lineRule="exact"/>
              <w:jc w:val="center"/>
              <w:rPr>
                <w:rFonts w:ascii="仿宋" w:hAnsi="仿宋" w:eastAsia="仿宋"/>
                <w:sz w:val="21"/>
                <w:szCs w:val="21"/>
              </w:rPr>
            </w:pPr>
          </w:p>
        </w:tc>
        <w:tc>
          <w:tcPr>
            <w:tcW w:w="2506" w:type="dxa"/>
            <w:vAlign w:val="center"/>
          </w:tcPr>
          <w:p>
            <w:pPr>
              <w:adjustRightInd w:val="0"/>
              <w:snapToGrid w:val="0"/>
              <w:spacing w:line="340" w:lineRule="exact"/>
              <w:jc w:val="center"/>
              <w:rPr>
                <w:rFonts w:ascii="仿宋" w:hAnsi="仿宋" w:eastAsia="仿宋"/>
                <w:sz w:val="21"/>
                <w:szCs w:val="21"/>
              </w:rPr>
            </w:pPr>
          </w:p>
        </w:tc>
        <w:tc>
          <w:tcPr>
            <w:tcW w:w="2300" w:type="dxa"/>
            <w:vAlign w:val="center"/>
          </w:tcPr>
          <w:p>
            <w:pPr>
              <w:adjustRightInd w:val="0"/>
              <w:snapToGrid w:val="0"/>
              <w:spacing w:line="340" w:lineRule="exact"/>
              <w:jc w:val="center"/>
              <w:rPr>
                <w:rFonts w:ascii="仿宋" w:hAnsi="仿宋" w:eastAsia="仿宋"/>
                <w:sz w:val="21"/>
                <w:szCs w:val="21"/>
              </w:rPr>
            </w:pPr>
          </w:p>
        </w:tc>
        <w:tc>
          <w:tcPr>
            <w:tcW w:w="939" w:type="dxa"/>
            <w:vAlign w:val="center"/>
          </w:tcPr>
          <w:p>
            <w:pPr>
              <w:adjustRightInd w:val="0"/>
              <w:snapToGrid w:val="0"/>
              <w:spacing w:line="340" w:lineRule="exact"/>
              <w:jc w:val="center"/>
              <w:rPr>
                <w:rFonts w:ascii="仿宋" w:hAnsi="仿宋" w:eastAsia="仿宋"/>
                <w:sz w:val="21"/>
                <w:szCs w:val="21"/>
              </w:rPr>
            </w:pPr>
          </w:p>
        </w:tc>
      </w:tr>
    </w:tbl>
    <w:p>
      <w:pPr>
        <w:pStyle w:val="6"/>
        <w:keepNext w:val="0"/>
        <w:keepLines w:val="0"/>
        <w:adjustRightInd w:val="0"/>
        <w:spacing w:before="120" w:beforeLines="50" w:after="0" w:line="530" w:lineRule="exact"/>
        <w:ind w:firstLine="560" w:firstLineChars="200"/>
        <w:rPr>
          <w:rFonts w:ascii="黑体" w:hAnsi="黑体"/>
          <w:b w:val="0"/>
          <w:bCs w:val="0"/>
        </w:rPr>
      </w:pPr>
      <w:r>
        <w:rPr>
          <w:rFonts w:hint="eastAsia" w:ascii="黑体" w:hAnsi="黑体"/>
          <w:b w:val="0"/>
          <w:bCs w:val="0"/>
          <w:lang w:eastAsia="zh-CN"/>
        </w:rPr>
        <w:t>七</w:t>
      </w:r>
      <w:r>
        <w:rPr>
          <w:rFonts w:hint="eastAsia" w:ascii="黑体" w:hAnsi="黑体"/>
          <w:b w:val="0"/>
          <w:bCs w:val="0"/>
        </w:rPr>
        <w:t>、履约验收</w:t>
      </w:r>
    </w:p>
    <w:p>
      <w:pPr>
        <w:adjustRightInd w:val="0"/>
        <w:spacing w:line="530" w:lineRule="exact"/>
        <w:ind w:firstLine="560" w:firstLineChars="200"/>
        <w:rPr>
          <w:rFonts w:ascii="楷体" w:hAnsi="楷体" w:eastAsia="楷体_GB2312"/>
          <w:bCs/>
          <w:sz w:val="28"/>
          <w:szCs w:val="28"/>
        </w:rPr>
      </w:pPr>
      <w:r>
        <w:rPr>
          <w:rFonts w:hint="eastAsia" w:ascii="仿宋" w:hAnsi="仿宋" w:eastAsia="仿宋_GB2312"/>
          <w:bCs/>
          <w:sz w:val="28"/>
          <w:szCs w:val="28"/>
        </w:rPr>
        <w:t>本合同交付服务的履约验收，其方式、程序、内容和验收标准等事项，按甲方规定执行。</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w:t>
      </w:r>
      <w:bookmarkStart w:id="2" w:name="_Hlk129347058"/>
      <w:r>
        <w:rPr>
          <w:rFonts w:hint="eastAsia" w:ascii="仿宋" w:hAnsi="仿宋" w:eastAsia="仿宋_GB2312"/>
          <w:bCs/>
          <w:sz w:val="28"/>
          <w:szCs w:val="28"/>
        </w:rPr>
        <w:t>服务</w:t>
      </w:r>
      <w:bookmarkEnd w:id="2"/>
      <w:r>
        <w:rPr>
          <w:rFonts w:hint="eastAsia" w:ascii="仿宋" w:hAnsi="仿宋" w:eastAsia="仿宋_GB2312"/>
          <w:bCs/>
          <w:sz w:val="28"/>
          <w:szCs w:val="28"/>
        </w:rPr>
        <w:t>分期考核验收</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1.甲方按合同约定的分期考核内容、标准对乙方实施的服务进行验收。</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2.合同约定的分期考核内容包括日常督导考核、岗位督查、专项检查、特殊部位或者场所检查、满意度调查、合同履约综合评价等。</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（1）日常督导考核。甲方按考核标准对乙方实施的服务进行日常巡查，发现问题告知乙方，并做好督查记录。甲方根据乙方改进情况和问题的严重程度，按考核标准对乙方进行处理。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（2）岗位督查。甲方按考核标准检查乙方服务人员到岗情况，发现缺岗的，甲方按考核标准对乙方进行处理。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（3）专项检查。甲方针对服务的重点、难点问题或管理要求进行专项检查，双方共同记录。乙方对甲方在专项检查中发现问题，应当予以整改。乙方问题多次出现或整改不力的，甲方按考核标准进行处理。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（4）特殊部位或者场所检查。甲方对服务区域的特殊部位或者场所进行检查，发现问题甲方按考核标准对乙方进行处理。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（5）满意度调查：甲方按合同约定的考核时间组织服务对象或者委托第三方对服务效果进行满意度调查。甲方根据调查结果，按考核标准对乙方进行奖励或处罚。</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（6）合同履约综合评价：甲方按合同约定的考核时间对乙方合同履行情况进行综合评价，综合评价可作为款项支付以及续签合同的依据。</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3.服务分期考核内容、标准：</w:t>
      </w:r>
      <w:r>
        <w:rPr>
          <w:rFonts w:hint="eastAsia" w:ascii="仿宋_GB2312" w:hAnsi="仿宋_GB2312" w:eastAsia="仿宋_GB2312" w:cs="仿宋_GB2312"/>
          <w:bCs/>
          <w:sz w:val="28"/>
          <w:szCs w:val="28"/>
          <w:u w:val="single"/>
        </w:rPr>
        <w:t xml:space="preserve">                      </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4.服务分期考核验收的其他要求：</w:t>
      </w:r>
      <w:r>
        <w:rPr>
          <w:rFonts w:hint="eastAsia" w:ascii="仿宋_GB2312" w:hAnsi="仿宋_GB2312" w:eastAsia="仿宋_GB2312" w:cs="仿宋_GB2312"/>
          <w:bCs/>
          <w:sz w:val="28"/>
          <w:szCs w:val="28"/>
          <w:u w:val="single"/>
        </w:rPr>
        <w:t xml:space="preserve">                  </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5.考核的其他要求：</w:t>
      </w:r>
      <w:r>
        <w:rPr>
          <w:rFonts w:hint="eastAsia" w:ascii="仿宋_GB2312" w:hAnsi="仿宋_GB2312" w:eastAsia="仿宋_GB2312" w:cs="仿宋_GB2312"/>
          <w:bCs/>
          <w:sz w:val="28"/>
          <w:szCs w:val="28"/>
          <w:u w:val="single"/>
        </w:rPr>
        <w:t xml:space="preserve">   </w:t>
      </w:r>
      <w:r>
        <w:rPr>
          <w:rFonts w:hint="eastAsia" w:ascii="仿宋" w:hAnsi="仿宋" w:eastAsia="仿宋_GB2312"/>
          <w:bCs/>
          <w:sz w:val="28"/>
          <w:szCs w:val="28"/>
          <w:u w:val="single"/>
        </w:rPr>
        <w:t xml:space="preserve">                           </w:t>
      </w:r>
    </w:p>
    <w:p>
      <w:pPr>
        <w:adjustRightInd w:val="0"/>
        <w:spacing w:line="530" w:lineRule="exact"/>
        <w:ind w:firstLine="560" w:firstLineChars="200"/>
        <w:rPr>
          <w:rFonts w:ascii="仿宋" w:hAnsi="仿宋" w:eastAsia="仿宋_GB2312"/>
          <w:bCs/>
          <w:sz w:val="28"/>
          <w:szCs w:val="28"/>
          <w:u w:val="single"/>
        </w:rPr>
      </w:pPr>
      <w:r>
        <w:rPr>
          <w:rFonts w:hint="eastAsia" w:ascii="仿宋" w:hAnsi="仿宋" w:eastAsia="仿宋_GB2312"/>
          <w:bCs/>
          <w:sz w:val="28"/>
          <w:szCs w:val="28"/>
        </w:rPr>
        <w:t>□（二）验收的其他要求：</w:t>
      </w:r>
      <w:r>
        <w:rPr>
          <w:rFonts w:hint="eastAsia" w:ascii="仿宋" w:hAnsi="仿宋" w:eastAsia="仿宋_GB2312"/>
          <w:bCs/>
          <w:sz w:val="28"/>
          <w:szCs w:val="28"/>
          <w:u w:val="single"/>
        </w:rPr>
        <w:t xml:space="preserve">                        </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lang w:eastAsia="zh-CN"/>
        </w:rPr>
        <w:t>八</w:t>
      </w:r>
      <w:r>
        <w:rPr>
          <w:rFonts w:hint="eastAsia" w:ascii="黑体" w:hAnsi="黑体"/>
          <w:b w:val="0"/>
          <w:bCs w:val="0"/>
        </w:rPr>
        <w:t>、权利与义务</w:t>
      </w:r>
    </w:p>
    <w:p>
      <w:pPr>
        <w:pStyle w:val="2"/>
        <w:spacing w:after="0"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（一）甲方的权利义务：</w:t>
      </w:r>
    </w:p>
    <w:p>
      <w:pPr>
        <w:pStyle w:val="2"/>
        <w:spacing w:after="0"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1.</w:t>
      </w:r>
      <w:r>
        <w:rPr>
          <w:rFonts w:hint="eastAsia" w:ascii="仿宋_GB2312" w:hAnsi="仿宋_GB2312" w:eastAsia="仿宋_GB2312" w:cs="仿宋_GB2312"/>
          <w:bCs/>
          <w:sz w:val="28"/>
          <w:szCs w:val="28"/>
        </w:rPr>
        <w:t>会同驻地街道（乡镇），在营门附近且位军事管理区或军事禁区外，合理划定快递收寄区域，与营门保持适当距离，视情绘制或张挂提醒标识。营区设有2个以上营门的，收寄快递通常安排在靠近家属区或者非主干道的营门。</w:t>
      </w:r>
    </w:p>
    <w:p>
      <w:pPr>
        <w:pStyle w:val="2"/>
        <w:spacing w:after="0" w:line="530" w:lineRule="exact"/>
        <w:ind w:firstLine="560" w:firstLineChars="200"/>
        <w:rPr>
          <w:rFonts w:hint="eastAsia" w:ascii="仿宋_GB2312" w:hAnsi="仿宋_GB2312" w:eastAsia="仿宋_GB2312" w:cs="仿宋_GB2312"/>
          <w:bCs/>
          <w:sz w:val="28"/>
          <w:szCs w:val="28"/>
        </w:rPr>
      </w:pPr>
      <w:r>
        <w:rPr>
          <w:rFonts w:hint="eastAsia" w:cs="仿宋_GB2312"/>
          <w:bCs/>
          <w:sz w:val="28"/>
          <w:szCs w:val="28"/>
          <w:lang w:val="en-US" w:eastAsia="zh-CN"/>
        </w:rPr>
        <w:t>2</w:t>
      </w:r>
      <w:r>
        <w:rPr>
          <w:rFonts w:hint="eastAsia" w:ascii="仿宋_GB2312" w:hAnsi="仿宋_GB2312" w:eastAsia="仿宋_GB2312" w:cs="仿宋_GB2312"/>
          <w:bCs/>
          <w:sz w:val="28"/>
          <w:szCs w:val="28"/>
        </w:rPr>
        <w:t>.设置公示栏、意见箱和开通投诉电话等，畅通官兵监督渠道。</w:t>
      </w:r>
    </w:p>
    <w:p>
      <w:pPr>
        <w:pStyle w:val="2"/>
        <w:spacing w:after="0" w:line="530" w:lineRule="exact"/>
        <w:ind w:firstLine="560" w:firstLineChars="200"/>
        <w:rPr>
          <w:rFonts w:hint="eastAsia" w:ascii="仿宋_GB2312" w:hAnsi="仿宋_GB2312" w:eastAsia="仿宋_GB2312" w:cs="仿宋_GB2312"/>
          <w:bCs/>
          <w:sz w:val="28"/>
          <w:szCs w:val="28"/>
        </w:rPr>
      </w:pPr>
      <w:r>
        <w:rPr>
          <w:rFonts w:hint="eastAsia" w:cs="仿宋_GB2312"/>
          <w:bCs/>
          <w:sz w:val="28"/>
          <w:szCs w:val="28"/>
          <w:lang w:val="en-US" w:eastAsia="zh-CN"/>
        </w:rPr>
        <w:t>3</w:t>
      </w:r>
      <w:r>
        <w:rPr>
          <w:rFonts w:hint="eastAsia" w:ascii="仿宋_GB2312" w:hAnsi="仿宋_GB2312" w:eastAsia="仿宋_GB2312" w:cs="仿宋_GB2312"/>
          <w:bCs/>
          <w:sz w:val="28"/>
          <w:szCs w:val="28"/>
        </w:rPr>
        <w:t>.全程监管乙方所有经营活动，对乙方服务质量、卫生状况、安全情况、称重设备、优惠价格等进行监督检查，乙方应当无条件配合，如发现问题则根据相关处罚条款进行处罚。</w:t>
      </w:r>
    </w:p>
    <w:p>
      <w:pPr>
        <w:pStyle w:val="2"/>
        <w:spacing w:after="0" w:line="530" w:lineRule="exact"/>
        <w:ind w:firstLine="560" w:firstLineChars="200"/>
        <w:rPr>
          <w:rFonts w:hint="eastAsia" w:ascii="仿宋_GB2312" w:hAnsi="仿宋_GB2312" w:eastAsia="仿宋_GB2312" w:cs="仿宋_GB2312"/>
          <w:bCs/>
          <w:sz w:val="28"/>
          <w:szCs w:val="28"/>
        </w:rPr>
      </w:pPr>
      <w:r>
        <w:rPr>
          <w:rFonts w:hint="eastAsia" w:cs="仿宋_GB2312"/>
          <w:bCs/>
          <w:sz w:val="28"/>
          <w:szCs w:val="28"/>
          <w:lang w:val="en-US" w:eastAsia="zh-CN"/>
        </w:rPr>
        <w:t>4</w:t>
      </w:r>
      <w:r>
        <w:rPr>
          <w:rFonts w:hint="eastAsia" w:ascii="仿宋_GB2312" w:hAnsi="仿宋_GB2312" w:eastAsia="仿宋_GB2312" w:cs="仿宋_GB2312"/>
          <w:bCs/>
          <w:sz w:val="28"/>
          <w:szCs w:val="28"/>
        </w:rPr>
        <w:t>.对乙方人员、车辆有管理和纠察权，对违反营院管理规定的行为有处罚权。</w:t>
      </w:r>
    </w:p>
    <w:p>
      <w:pPr>
        <w:pStyle w:val="2"/>
        <w:spacing w:after="0" w:line="530" w:lineRule="exact"/>
        <w:ind w:firstLine="560" w:firstLineChars="200"/>
        <w:rPr>
          <w:rFonts w:hint="eastAsia" w:ascii="仿宋_GB2312" w:hAnsi="仿宋_GB2312" w:eastAsia="仿宋_GB2312" w:cs="仿宋_GB2312"/>
          <w:bCs/>
          <w:sz w:val="28"/>
          <w:szCs w:val="28"/>
        </w:rPr>
      </w:pPr>
      <w:r>
        <w:rPr>
          <w:rFonts w:hint="eastAsia" w:cs="仿宋_GB2312"/>
          <w:bCs/>
          <w:sz w:val="28"/>
          <w:szCs w:val="28"/>
          <w:lang w:val="en-US" w:eastAsia="zh-CN"/>
        </w:rPr>
        <w:t>5</w:t>
      </w:r>
      <w:r>
        <w:rPr>
          <w:rFonts w:hint="eastAsia" w:ascii="仿宋_GB2312" w:hAnsi="仿宋_GB2312" w:eastAsia="仿宋_GB2312" w:cs="仿宋_GB2312"/>
          <w:bCs/>
          <w:sz w:val="28"/>
          <w:szCs w:val="28"/>
        </w:rPr>
        <w:t>.负责组织市场调查和面向服务保障对象的满意度调查，监督检查乙方优惠措施落实情况。</w:t>
      </w:r>
    </w:p>
    <w:p>
      <w:pPr>
        <w:pStyle w:val="2"/>
        <w:spacing w:after="0" w:line="530" w:lineRule="exact"/>
        <w:ind w:firstLine="560" w:firstLineChars="200"/>
        <w:rPr>
          <w:rFonts w:hint="eastAsia" w:ascii="仿宋_GB2312" w:hAnsi="仿宋_GB2312" w:eastAsia="仿宋_GB2312" w:cs="仿宋_GB2312"/>
          <w:bCs/>
          <w:sz w:val="28"/>
          <w:szCs w:val="28"/>
        </w:rPr>
      </w:pPr>
      <w:r>
        <w:rPr>
          <w:rFonts w:hint="eastAsia" w:cs="仿宋_GB2312"/>
          <w:bCs/>
          <w:sz w:val="28"/>
          <w:szCs w:val="28"/>
          <w:lang w:val="en-US" w:eastAsia="zh-CN"/>
        </w:rPr>
        <w:t>6</w:t>
      </w:r>
      <w:r>
        <w:rPr>
          <w:rFonts w:hint="eastAsia" w:ascii="仿宋_GB2312" w:hAnsi="仿宋_GB2312" w:eastAsia="仿宋_GB2312" w:cs="仿宋_GB2312"/>
          <w:bCs/>
          <w:sz w:val="28"/>
          <w:szCs w:val="28"/>
        </w:rPr>
        <w:t>.每季度组织一次乙方与官兵见面会，听取官兵反映，商讨运营改进办法。</w:t>
      </w:r>
    </w:p>
    <w:p>
      <w:pPr>
        <w:pStyle w:val="2"/>
        <w:spacing w:after="0" w:line="530" w:lineRule="exact"/>
        <w:ind w:firstLine="560" w:firstLineChars="200"/>
        <w:rPr>
          <w:rFonts w:hint="eastAsia" w:ascii="仿宋_GB2312" w:hAnsi="仿宋_GB2312" w:eastAsia="仿宋_GB2312" w:cs="仿宋_GB2312"/>
          <w:bCs/>
          <w:sz w:val="28"/>
          <w:szCs w:val="28"/>
        </w:rPr>
      </w:pPr>
      <w:r>
        <w:rPr>
          <w:rFonts w:hint="eastAsia" w:cs="仿宋_GB2312"/>
          <w:bCs/>
          <w:sz w:val="28"/>
          <w:szCs w:val="28"/>
          <w:lang w:val="en-US" w:eastAsia="zh-CN"/>
        </w:rPr>
        <w:t>7</w:t>
      </w:r>
      <w:r>
        <w:rPr>
          <w:rFonts w:hint="eastAsia" w:ascii="仿宋_GB2312" w:hAnsi="仿宋_GB2312" w:eastAsia="仿宋_GB2312" w:cs="仿宋_GB2312"/>
          <w:bCs/>
          <w:sz w:val="28"/>
          <w:szCs w:val="28"/>
        </w:rPr>
        <w:t>.负责协调院内有关事宜，为乙方正常经营提供必要的支持与帮助。</w:t>
      </w:r>
    </w:p>
    <w:p>
      <w:pPr>
        <w:pStyle w:val="2"/>
        <w:spacing w:after="0"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（二）乙方的权利义务：</w:t>
      </w:r>
    </w:p>
    <w:p>
      <w:pPr>
        <w:pStyle w:val="2"/>
        <w:spacing w:after="0" w:line="530" w:lineRule="exact"/>
        <w:ind w:firstLine="560" w:firstLineChars="200"/>
        <w:rPr>
          <w:rFonts w:ascii="仿宋" w:hAnsi="仿宋" w:eastAsia="仿宋_GB2312"/>
          <w:bCs/>
          <w:sz w:val="28"/>
          <w:szCs w:val="28"/>
        </w:rPr>
      </w:pPr>
      <w:r>
        <w:rPr>
          <w:rFonts w:hint="eastAsia" w:ascii="仿宋" w:hAnsi="仿宋"/>
          <w:bCs/>
          <w:sz w:val="28"/>
          <w:szCs w:val="28"/>
          <w:lang w:val="en-US" w:eastAsia="zh-CN"/>
        </w:rPr>
        <w:t>1.</w:t>
      </w:r>
      <w:r>
        <w:rPr>
          <w:rFonts w:hint="eastAsia" w:ascii="仿宋" w:hAnsi="仿宋" w:eastAsia="仿宋_GB2312"/>
          <w:bCs/>
          <w:sz w:val="28"/>
          <w:szCs w:val="28"/>
        </w:rPr>
        <w:t>规范快递投送秩序，不得在营门两侧私搭帐篷、私设站点，不得占用人行道、消防通道分拣包裹、收寄快递，快递车辆不得在营门附近乱停乱放。</w:t>
      </w:r>
    </w:p>
    <w:p>
      <w:pPr>
        <w:pStyle w:val="2"/>
        <w:spacing w:after="0" w:line="530" w:lineRule="exact"/>
        <w:ind w:firstLine="560" w:firstLineChars="200"/>
        <w:rPr>
          <w:rFonts w:hint="eastAsia" w:ascii="仿宋_GB2312" w:hAnsi="仿宋_GB2312" w:eastAsia="仿宋_GB2312" w:cs="仿宋_GB2312"/>
          <w:bCs/>
          <w:sz w:val="28"/>
          <w:szCs w:val="28"/>
        </w:rPr>
      </w:pPr>
      <w:r>
        <w:rPr>
          <w:rFonts w:hint="eastAsia" w:cs="仿宋_GB2312"/>
          <w:bCs/>
          <w:sz w:val="28"/>
          <w:szCs w:val="28"/>
          <w:lang w:val="en-US" w:eastAsia="zh-CN"/>
        </w:rPr>
        <w:t>2</w:t>
      </w:r>
      <w:r>
        <w:rPr>
          <w:rFonts w:hint="eastAsia" w:ascii="仿宋_GB2312" w:hAnsi="仿宋_GB2312" w:eastAsia="仿宋_GB2312" w:cs="仿宋_GB2312"/>
          <w:bCs/>
          <w:sz w:val="28"/>
          <w:szCs w:val="28"/>
        </w:rPr>
        <w:t>.主动接受官兵和家属对服务价格、质量、态度</w:t>
      </w:r>
      <w:r>
        <w:rPr>
          <w:rFonts w:hint="eastAsia" w:cs="仿宋_GB2312"/>
          <w:bCs/>
          <w:sz w:val="28"/>
          <w:szCs w:val="28"/>
          <w:lang w:eastAsia="zh-CN"/>
        </w:rPr>
        <w:t>和</w:t>
      </w:r>
      <w:r>
        <w:rPr>
          <w:rFonts w:hint="eastAsia" w:ascii="仿宋_GB2312" w:hAnsi="仿宋_GB2312" w:eastAsia="仿宋_GB2312" w:cs="仿宋_GB2312"/>
          <w:bCs/>
          <w:sz w:val="28"/>
          <w:szCs w:val="28"/>
        </w:rPr>
        <w:t>环境卫生、员工管理等方面</w:t>
      </w:r>
      <w:r>
        <w:rPr>
          <w:rFonts w:hint="eastAsia" w:cs="仿宋_GB2312"/>
          <w:bCs/>
          <w:sz w:val="28"/>
          <w:szCs w:val="28"/>
          <w:lang w:eastAsia="zh-CN"/>
        </w:rPr>
        <w:t>的监督</w:t>
      </w:r>
      <w:r>
        <w:rPr>
          <w:rFonts w:hint="eastAsia" w:ascii="仿宋_GB2312" w:hAnsi="仿宋_GB2312" w:eastAsia="仿宋_GB2312" w:cs="仿宋_GB2312"/>
          <w:bCs/>
          <w:sz w:val="28"/>
          <w:szCs w:val="28"/>
        </w:rPr>
        <w:t>，主动配合甲方监管人员的管理，落实服务承诺，如发现超出经营范围、未按公示价格执行等问题，必须接受甲方的整改处罚。</w:t>
      </w:r>
    </w:p>
    <w:p>
      <w:pPr>
        <w:pStyle w:val="2"/>
        <w:spacing w:after="0" w:line="530" w:lineRule="exact"/>
        <w:ind w:firstLine="560" w:firstLineChars="200"/>
        <w:rPr>
          <w:rFonts w:hint="eastAsia" w:ascii="仿宋_GB2312" w:hAnsi="仿宋_GB2312" w:eastAsia="仿宋_GB2312" w:cs="仿宋_GB2312"/>
          <w:bCs/>
          <w:sz w:val="28"/>
          <w:szCs w:val="28"/>
        </w:rPr>
      </w:pPr>
      <w:r>
        <w:rPr>
          <w:rFonts w:hint="eastAsia" w:cs="仿宋_GB2312"/>
          <w:bCs/>
          <w:sz w:val="28"/>
          <w:szCs w:val="28"/>
          <w:lang w:val="en-US" w:eastAsia="zh-CN"/>
        </w:rPr>
        <w:t>3</w:t>
      </w:r>
      <w:r>
        <w:rPr>
          <w:rFonts w:hint="eastAsia" w:ascii="仿宋_GB2312" w:hAnsi="仿宋_GB2312" w:eastAsia="仿宋_GB2312" w:cs="仿宋_GB2312"/>
          <w:bCs/>
          <w:sz w:val="28"/>
          <w:szCs w:val="28"/>
        </w:rPr>
        <w:t>.在服务价格、服务质量、服务态度、环境卫生等方面发生的问题，按照甲方要求限期整改，乙方如不配合甲方监管人员工作或整改未达到甲方要求的，甲方有权对乙方进行每次不低于</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元的经济处罚。</w:t>
      </w:r>
    </w:p>
    <w:p>
      <w:pPr>
        <w:pStyle w:val="2"/>
        <w:spacing w:after="0" w:line="530" w:lineRule="exact"/>
        <w:ind w:firstLine="560" w:firstLineChars="200"/>
        <w:rPr>
          <w:rFonts w:hint="eastAsia" w:ascii="仿宋_GB2312" w:hAnsi="仿宋_GB2312" w:eastAsia="仿宋_GB2312" w:cs="仿宋_GB2312"/>
          <w:bCs/>
          <w:sz w:val="28"/>
          <w:szCs w:val="28"/>
        </w:rPr>
      </w:pPr>
      <w:r>
        <w:rPr>
          <w:rFonts w:hint="eastAsia" w:cs="仿宋_GB2312"/>
          <w:bCs/>
          <w:sz w:val="28"/>
          <w:szCs w:val="28"/>
          <w:lang w:val="en-US" w:eastAsia="zh-CN"/>
        </w:rPr>
        <w:t>4</w:t>
      </w:r>
      <w:r>
        <w:rPr>
          <w:rFonts w:hint="eastAsia" w:ascii="仿宋_GB2312" w:hAnsi="仿宋_GB2312" w:eastAsia="仿宋_GB2312" w:cs="仿宋_GB2312"/>
          <w:bCs/>
          <w:sz w:val="28"/>
          <w:szCs w:val="28"/>
        </w:rPr>
        <w:t>.乙方应当制定内部管理规定，明确一日工作流程、服务规范和标准、员工管理等要求，对价格优惠、保密要求、奖惩措施等进行公开承诺、上墙公示。</w:t>
      </w:r>
    </w:p>
    <w:p>
      <w:pPr>
        <w:pStyle w:val="2"/>
        <w:spacing w:after="0" w:line="530" w:lineRule="exact"/>
        <w:ind w:firstLine="560" w:firstLineChars="200"/>
        <w:rPr>
          <w:rFonts w:hint="eastAsia" w:ascii="仿宋_GB2312" w:hAnsi="仿宋_GB2312" w:eastAsia="仿宋_GB2312" w:cs="仿宋_GB2312"/>
          <w:bCs/>
          <w:sz w:val="28"/>
          <w:szCs w:val="28"/>
        </w:rPr>
      </w:pPr>
      <w:r>
        <w:rPr>
          <w:rFonts w:hint="eastAsia" w:cs="仿宋_GB2312"/>
          <w:bCs/>
          <w:sz w:val="28"/>
          <w:szCs w:val="28"/>
          <w:lang w:val="en-US" w:eastAsia="zh-CN"/>
        </w:rPr>
        <w:t>5</w:t>
      </w:r>
      <w:r>
        <w:rPr>
          <w:rFonts w:hint="eastAsia" w:ascii="仿宋_GB2312" w:hAnsi="仿宋_GB2312" w:eastAsia="仿宋_GB2312" w:cs="仿宋_GB2312"/>
          <w:bCs/>
          <w:sz w:val="28"/>
          <w:szCs w:val="28"/>
        </w:rPr>
        <w:t>.乙方聘用员工须经过政审、体检和岗位培训合格后方可上岗；乙方应当注重对员工的思想教育、管理和业务培养，确保服务态度良好、业务熟练、着装得体、仪容整洁；乙方同等条件下应当考虑优先聘用随军未就业家属，但不能由军人家属变相代为经营或承包。</w:t>
      </w:r>
    </w:p>
    <w:p>
      <w:pPr>
        <w:pStyle w:val="2"/>
        <w:spacing w:after="0" w:line="530" w:lineRule="exact"/>
        <w:ind w:firstLine="560" w:firstLineChars="200"/>
        <w:rPr>
          <w:rFonts w:hint="eastAsia" w:ascii="仿宋_GB2312" w:hAnsi="仿宋_GB2312" w:eastAsia="仿宋_GB2312" w:cs="仿宋_GB2312"/>
          <w:bCs/>
          <w:sz w:val="28"/>
          <w:szCs w:val="28"/>
        </w:rPr>
      </w:pPr>
      <w:r>
        <w:rPr>
          <w:rFonts w:hint="eastAsia" w:cs="仿宋_GB2312"/>
          <w:bCs/>
          <w:sz w:val="28"/>
          <w:szCs w:val="28"/>
          <w:lang w:val="en-US" w:eastAsia="zh-CN"/>
        </w:rPr>
        <w:t>6</w:t>
      </w:r>
      <w:r>
        <w:rPr>
          <w:rFonts w:hint="eastAsia" w:ascii="仿宋_GB2312" w:hAnsi="仿宋_GB2312" w:eastAsia="仿宋_GB2312" w:cs="仿宋_GB2312"/>
          <w:bCs/>
          <w:sz w:val="28"/>
          <w:szCs w:val="28"/>
        </w:rPr>
        <w:t>.乙方应当根据寄件人要求，出具本公司正式发票，不得以任何理由拒绝提供发票。</w:t>
      </w:r>
    </w:p>
    <w:p>
      <w:pPr>
        <w:pStyle w:val="2"/>
        <w:spacing w:after="0" w:line="530" w:lineRule="exact"/>
        <w:ind w:firstLine="560" w:firstLineChars="200"/>
        <w:rPr>
          <w:rFonts w:hint="eastAsia" w:ascii="仿宋_GB2312" w:hAnsi="仿宋_GB2312" w:eastAsia="仿宋_GB2312" w:cs="仿宋_GB2312"/>
          <w:bCs/>
          <w:sz w:val="28"/>
          <w:szCs w:val="28"/>
        </w:rPr>
      </w:pPr>
      <w:r>
        <w:rPr>
          <w:rFonts w:hint="eastAsia" w:cs="仿宋_GB2312"/>
          <w:bCs/>
          <w:sz w:val="28"/>
          <w:szCs w:val="28"/>
          <w:lang w:val="en-US" w:eastAsia="zh-CN"/>
        </w:rPr>
        <w:t>7</w:t>
      </w:r>
      <w:r>
        <w:rPr>
          <w:rFonts w:hint="eastAsia" w:ascii="仿宋_GB2312" w:hAnsi="仿宋_GB2312" w:eastAsia="仿宋_GB2312" w:cs="仿宋_GB2312"/>
          <w:bCs/>
          <w:sz w:val="28"/>
          <w:szCs w:val="28"/>
        </w:rPr>
        <w:t>.乙方应当妥善保管好甲方（含单位和个人）委托乙方递送的快件，并按照快件上的姓名地址将快件递送给收件人，在递送过程中，乙方不得另行向收件人收取费用。</w:t>
      </w:r>
    </w:p>
    <w:p>
      <w:pPr>
        <w:pStyle w:val="2"/>
        <w:spacing w:after="0" w:line="530" w:lineRule="exact"/>
        <w:ind w:firstLine="560" w:firstLineChars="200"/>
        <w:rPr>
          <w:rFonts w:hint="eastAsia" w:ascii="仿宋_GB2312" w:hAnsi="仿宋_GB2312" w:eastAsia="仿宋_GB2312" w:cs="仿宋_GB2312"/>
          <w:bCs/>
          <w:sz w:val="28"/>
          <w:szCs w:val="28"/>
        </w:rPr>
      </w:pPr>
      <w:r>
        <w:rPr>
          <w:rFonts w:hint="eastAsia" w:cs="仿宋_GB2312"/>
          <w:bCs/>
          <w:sz w:val="28"/>
          <w:szCs w:val="28"/>
          <w:lang w:val="en-US" w:eastAsia="zh-CN"/>
        </w:rPr>
        <w:t>8</w:t>
      </w:r>
      <w:r>
        <w:rPr>
          <w:rFonts w:hint="eastAsia" w:ascii="仿宋_GB2312" w:hAnsi="仿宋_GB2312" w:eastAsia="仿宋_GB2312" w:cs="仿宋_GB2312"/>
          <w:bCs/>
          <w:sz w:val="28"/>
          <w:szCs w:val="28"/>
        </w:rPr>
        <w:t>.乙方收取快件时，应当严格按照双方约定的价格执行,并不得超出双方约定的区域揽收快件；收取的快件不得转交给其他公司，一经发现，甲方有权解除合同。</w:t>
      </w:r>
    </w:p>
    <w:p>
      <w:pPr>
        <w:pStyle w:val="2"/>
        <w:spacing w:after="0" w:line="530" w:lineRule="exact"/>
        <w:ind w:firstLine="560" w:firstLineChars="200"/>
        <w:rPr>
          <w:rFonts w:hint="eastAsia" w:ascii="仿宋_GB2312" w:hAnsi="仿宋_GB2312" w:eastAsia="仿宋_GB2312" w:cs="仿宋_GB2312"/>
          <w:bCs/>
          <w:sz w:val="28"/>
          <w:szCs w:val="28"/>
        </w:rPr>
      </w:pPr>
      <w:r>
        <w:rPr>
          <w:rFonts w:hint="eastAsia" w:cs="仿宋_GB2312"/>
          <w:bCs/>
          <w:sz w:val="28"/>
          <w:szCs w:val="28"/>
          <w:lang w:val="en-US" w:eastAsia="zh-CN"/>
        </w:rPr>
        <w:t>9</w:t>
      </w:r>
      <w:r>
        <w:rPr>
          <w:rFonts w:hint="eastAsia" w:ascii="仿宋_GB2312" w:hAnsi="仿宋_GB2312" w:eastAsia="仿宋_GB2312" w:cs="仿宋_GB2312"/>
          <w:bCs/>
          <w:sz w:val="28"/>
          <w:szCs w:val="28"/>
        </w:rPr>
        <w:t>.乙方应当与甲方共同组织官兵满意度测评，监督测评结果；定期参加甲方组织的官兵见面会，与广大官兵代表面对面沟通，听取意见建议，做好解释说明，共同商讨快递收发点改进办法。</w:t>
      </w:r>
    </w:p>
    <w:p>
      <w:pPr>
        <w:pStyle w:val="2"/>
        <w:spacing w:after="0" w:line="530" w:lineRule="exact"/>
        <w:ind w:firstLine="560" w:firstLineChars="200"/>
        <w:rPr>
          <w:rFonts w:hint="eastAsia" w:ascii="仿宋_GB2312" w:hAnsi="仿宋_GB2312" w:eastAsia="仿宋_GB2312" w:cs="仿宋_GB2312"/>
          <w:bCs/>
          <w:sz w:val="28"/>
          <w:szCs w:val="28"/>
        </w:rPr>
      </w:pPr>
      <w:r>
        <w:rPr>
          <w:rFonts w:hint="eastAsia" w:cs="仿宋_GB2312"/>
          <w:bCs/>
          <w:sz w:val="28"/>
          <w:szCs w:val="28"/>
          <w:lang w:val="en-US" w:eastAsia="zh-CN"/>
        </w:rPr>
        <w:t>10</w:t>
      </w:r>
      <w:r>
        <w:rPr>
          <w:rFonts w:hint="eastAsia" w:ascii="仿宋_GB2312" w:hAnsi="仿宋_GB2312" w:eastAsia="仿宋_GB2312" w:cs="仿宋_GB2312"/>
          <w:bCs/>
          <w:sz w:val="28"/>
          <w:szCs w:val="28"/>
        </w:rPr>
        <w:t>.甲方监管人员和相关业务部门在与乙方合作中，出现吃、拿、卡、要等恶意干扰乙方经营活动的情况，乙方有权向甲方上级主管部门投诉。</w:t>
      </w:r>
    </w:p>
    <w:p>
      <w:pPr>
        <w:pStyle w:val="2"/>
        <w:spacing w:after="0"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w:t>
      </w:r>
      <w:r>
        <w:rPr>
          <w:rFonts w:hint="eastAsia" w:cs="仿宋_GB2312"/>
          <w:bCs/>
          <w:sz w:val="28"/>
          <w:szCs w:val="28"/>
          <w:lang w:val="en-US" w:eastAsia="zh-CN"/>
        </w:rPr>
        <w:t>1</w:t>
      </w:r>
      <w:r>
        <w:rPr>
          <w:rFonts w:hint="eastAsia" w:ascii="仿宋_GB2312" w:hAnsi="仿宋_GB2312" w:eastAsia="仿宋_GB2312" w:cs="仿宋_GB2312"/>
          <w:bCs/>
          <w:sz w:val="28"/>
          <w:szCs w:val="28"/>
        </w:rPr>
        <w:t>.有关法律规定和当事人约定的其他权利义务。</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lang w:eastAsia="zh-CN"/>
        </w:rPr>
        <w:t>九</w:t>
      </w:r>
      <w:r>
        <w:rPr>
          <w:rFonts w:hint="eastAsia" w:ascii="黑体" w:hAnsi="黑体"/>
          <w:b w:val="0"/>
          <w:bCs w:val="0"/>
        </w:rPr>
        <w:t>、交接查验</w:t>
      </w:r>
    </w:p>
    <w:p>
      <w:pPr>
        <w:pStyle w:val="2"/>
        <w:spacing w:after="0"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（一）甲乙双方应当在服务开始</w:t>
      </w:r>
      <w:r>
        <w:rPr>
          <w:rFonts w:ascii="仿宋" w:hAnsi="仿宋" w:eastAsia="仿宋_GB2312"/>
          <w:bCs/>
          <w:sz w:val="28"/>
          <w:szCs w:val="28"/>
          <w:u w:val="single"/>
        </w:rPr>
        <w:t xml:space="preserve">    </w:t>
      </w:r>
      <w:r>
        <w:rPr>
          <w:rFonts w:ascii="仿宋" w:hAnsi="仿宋" w:eastAsia="仿宋_GB2312"/>
          <w:bCs/>
          <w:sz w:val="28"/>
          <w:szCs w:val="28"/>
        </w:rPr>
        <w:t>日前，</w:t>
      </w:r>
      <w:r>
        <w:rPr>
          <w:rFonts w:hint="eastAsia" w:ascii="仿宋" w:hAnsi="仿宋" w:eastAsia="仿宋_GB2312"/>
          <w:bCs/>
          <w:sz w:val="28"/>
          <w:szCs w:val="28"/>
        </w:rPr>
        <w:t>就快递收发点、员工宿舍用房及附属设施的交接时间、交接查验、交接前后责任界定等事项进行约定。交接时间应当明确具体时点，时点前相关责任由甲方承担，时点后相关责任由乙方承担。</w:t>
      </w:r>
    </w:p>
    <w:p>
      <w:pPr>
        <w:pStyle w:val="2"/>
        <w:spacing w:after="0"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交接前，甲方应当对列入移交的快递收发点及附属设施设备等进行登记造册，做到账物相符，并配合乙方进行现场查验。经双方现场查验无误后，签订确认书完成交接。对查验中发现的问题，由甲乙双方协商解决，相关内容可作为合同的补充协议。</w:t>
      </w:r>
    </w:p>
    <w:p>
      <w:pPr>
        <w:pStyle w:val="2"/>
        <w:spacing w:after="0"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（三）交接完成后，乙方可根据自身经营需要，对快递收发点及附属设施设备等进行装修，装修所产生的费用，由乙方自行承担。</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w:t>
      </w:r>
      <w:r>
        <w:rPr>
          <w:rFonts w:hint="eastAsia" w:ascii="黑体" w:hAnsi="黑体"/>
          <w:b w:val="0"/>
          <w:bCs w:val="0"/>
          <w:lang w:eastAsia="zh-CN"/>
        </w:rPr>
        <w:t>安全</w:t>
      </w:r>
      <w:r>
        <w:rPr>
          <w:rFonts w:hint="eastAsia" w:ascii="黑体" w:hAnsi="黑体"/>
          <w:b w:val="0"/>
          <w:bCs w:val="0"/>
        </w:rPr>
        <w:t>保密要求</w:t>
      </w:r>
    </w:p>
    <w:p>
      <w:pPr>
        <w:adjustRightInd w:val="0"/>
        <w:spacing w:line="530" w:lineRule="exact"/>
        <w:ind w:firstLine="560" w:firstLineChars="200"/>
        <w:rPr>
          <w:rFonts w:hint="eastAsia" w:ascii="仿宋" w:hAnsi="仿宋" w:eastAsia="仿宋_GB2312"/>
          <w:bCs/>
          <w:sz w:val="28"/>
          <w:szCs w:val="28"/>
        </w:rPr>
      </w:pPr>
      <w:r>
        <w:rPr>
          <w:rFonts w:hint="eastAsia" w:ascii="仿宋" w:hAnsi="仿宋" w:eastAsia="仿宋_GB2312"/>
          <w:bCs/>
          <w:sz w:val="28"/>
          <w:szCs w:val="28"/>
        </w:rPr>
        <w:t>（一）乙方须与甲方签订安全保密责任书，并严格遵守甲方安全及保密要求。</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1.乙方对甲方与快递收发点经营无关的事不过问、不搜集，严禁传播。</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2.与甲方相关联的一切信息均为保密信息，乙方负有保密不外泄的责任和义务。</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3.乙方参与邮寄服务相关人员要经过政审，并保持相对稳定，人员变动要及时通知甲方备案。</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4.乙方不得向第三方泄露甲方的部署点位、部队行动、结算账户等保密内容。</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5.乙方严禁使用互联网传送与甲方相关的信息、文字、数据。</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6.乙方不得在任何媒体、网络上，以任何形式对与甲方合作事宜进行发布和宣传。</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7.乙方经营时，须进入甲方指定点位，不得在营区其他地方逗留，不得在营区任何点位拍照、摄像、录音，以及记录、传送定位信息。</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8.甲方有权不定期检查乙方履行保密要求情况，如有违反上述条款的，均按违反保密要求处理，直接终止合同，扣除全部履约保证金，由此造成的一切后果和损失均由乙方承担，构成犯罪的要追究刑事责任。</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9.乙方必须严格遵守军队有关保密规定和部队营区管理规定，不得打探和向外泄露与军事秘密有关的一切信息，不得使用部队番号及相关部队术语作为快递收发点名称，不得有任何损害军队形象的行为，不得从事任何违法违纪活动。</w:t>
      </w:r>
    </w:p>
    <w:p>
      <w:pPr>
        <w:adjustRightInd w:val="0"/>
        <w:spacing w:line="530" w:lineRule="exact"/>
        <w:ind w:firstLine="560" w:firstLineChars="200"/>
        <w:rPr>
          <w:rFonts w:hint="eastAsia" w:ascii="仿宋" w:hAnsi="仿宋" w:eastAsia="仿宋_GB2312"/>
          <w:bCs/>
          <w:sz w:val="28"/>
          <w:szCs w:val="28"/>
        </w:rPr>
      </w:pPr>
      <w:r>
        <w:rPr>
          <w:rFonts w:hint="eastAsia" w:ascii="仿宋" w:hAnsi="仿宋" w:eastAsia="仿宋_GB2312"/>
          <w:bCs/>
          <w:sz w:val="28"/>
          <w:szCs w:val="28"/>
        </w:rPr>
        <w:t>（二）甲方有权定期对乙方经营场所和经营活动进行安全检查，一旦发生用水、用火、用电、用气安全和失泄密问题，甲方将采取警告、罚款、申请解除合同等方式进行处罚，情节严重的依法追究相关人员责任。</w:t>
      </w:r>
    </w:p>
    <w:p>
      <w:pPr>
        <w:adjustRightInd w:val="0"/>
        <w:spacing w:line="530" w:lineRule="exact"/>
        <w:ind w:firstLine="560" w:firstLineChars="200"/>
        <w:rPr>
          <w:rFonts w:hint="eastAsia" w:ascii="仿宋" w:hAnsi="仿宋" w:eastAsia="仿宋_GB2312"/>
          <w:bCs/>
          <w:sz w:val="28"/>
          <w:szCs w:val="28"/>
        </w:rPr>
      </w:pPr>
      <w:r>
        <w:rPr>
          <w:rFonts w:hint="eastAsia" w:ascii="仿宋" w:hAnsi="仿宋" w:eastAsia="仿宋_GB2312"/>
          <w:bCs/>
          <w:sz w:val="28"/>
          <w:szCs w:val="28"/>
        </w:rPr>
        <w:t>（三）乙方须制订快递收发点内部管理规定，加强安全管理，预防员工触电、溺水、烧伤、烫伤、摔伤等身意外伤亡，若发生安全责任事故，一切责任均由乙方负责。甲方不承担乙方合同期内快递收发点内部的民事纠纷、经济担保等涉法责任。</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（四）乙方应做好经营场所的安全、防火、防盗、防水、防毒等工作，由此带来的一切问题由乙方负全责。</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w:t>
      </w:r>
      <w:r>
        <w:rPr>
          <w:rFonts w:hint="eastAsia" w:ascii="黑体" w:hAnsi="黑体"/>
          <w:b w:val="0"/>
          <w:bCs w:val="0"/>
          <w:lang w:eastAsia="zh-CN"/>
        </w:rPr>
        <w:t>一</w:t>
      </w:r>
      <w:r>
        <w:rPr>
          <w:rFonts w:hint="eastAsia" w:ascii="黑体" w:hAnsi="黑体"/>
          <w:b w:val="0"/>
          <w:bCs w:val="0"/>
        </w:rPr>
        <w:t>、履约保证金</w:t>
      </w:r>
      <w:r>
        <w:rPr>
          <w:rFonts w:hint="eastAsia" w:ascii="楷体_GB2312" w:hAnsi="楷体_GB2312" w:eastAsia="楷体_GB2312" w:cs="楷体_GB2312"/>
          <w:b w:val="0"/>
          <w:bCs w:val="0"/>
          <w:sz w:val="24"/>
          <w:szCs w:val="24"/>
          <w:lang w:eastAsia="zh-CN"/>
        </w:rPr>
        <w:t>（采购文件未要求的，不得在订立合同时增加该条款）</w:t>
      </w:r>
    </w:p>
    <w:p>
      <w:pPr>
        <w:keepNext w:val="0"/>
        <w:keepLines w:val="0"/>
        <w:pageBreakBefore w:val="0"/>
        <w:widowControl w:val="0"/>
        <w:kinsoku/>
        <w:wordWrap/>
        <w:overflowPunct/>
        <w:topLinePunct w:val="0"/>
        <w:autoSpaceDE/>
        <w:autoSpaceDN/>
        <w:bidi w:val="0"/>
        <w:adjustRightInd w:val="0"/>
        <w:snapToGrid w:val="0"/>
        <w:spacing w:line="530" w:lineRule="exact"/>
        <w:ind w:firstLine="560" w:firstLineChars="200"/>
        <w:textAlignment w:val="auto"/>
        <w:rPr>
          <w:rFonts w:hint="eastAsia" w:ascii="仿宋_GB2312" w:hAnsi="仿宋_GB2312" w:eastAsia="仿宋_GB2312" w:cs="仿宋_GB2312"/>
          <w:bCs/>
          <w:sz w:val="28"/>
          <w:szCs w:val="28"/>
          <w:highlight w:val="none"/>
        </w:rPr>
      </w:pPr>
      <w:r>
        <w:rPr>
          <w:rFonts w:hint="eastAsia" w:ascii="仿宋" w:hAnsi="仿宋" w:eastAsia="仿宋_GB2312"/>
          <w:bCs/>
          <w:sz w:val="28"/>
          <w:szCs w:val="28"/>
          <w:highlight w:val="none"/>
        </w:rPr>
        <w:t>（一）本合同履约保证金为合同金额的</w:t>
      </w:r>
      <w:r>
        <w:rPr>
          <w:rFonts w:hint="eastAsia" w:ascii="仿宋" w:hAnsi="仿宋" w:eastAsia="仿宋_GB2312"/>
          <w:bCs/>
          <w:sz w:val="28"/>
          <w:szCs w:val="28"/>
          <w:highlight w:val="none"/>
          <w:u w:val="single"/>
        </w:rPr>
        <w:t xml:space="preserve"> </w:t>
      </w:r>
      <w:r>
        <w:rPr>
          <w:rFonts w:hint="eastAsia" w:ascii="仿宋" w:hAnsi="仿宋"/>
          <w:bCs/>
          <w:sz w:val="28"/>
          <w:szCs w:val="28"/>
          <w:highlight w:val="none"/>
          <w:u w:val="single"/>
          <w:lang w:val="en-US" w:eastAsia="zh-CN"/>
        </w:rPr>
        <w:t xml:space="preserve">  </w:t>
      </w:r>
      <w:r>
        <w:rPr>
          <w:rFonts w:hint="eastAsia" w:ascii="仿宋" w:hAnsi="仿宋" w:eastAsia="仿宋_GB2312"/>
          <w:bCs/>
          <w:sz w:val="28"/>
          <w:szCs w:val="28"/>
          <w:highlight w:val="none"/>
          <w:u w:val="single"/>
        </w:rPr>
        <w:t xml:space="preserve"> </w:t>
      </w:r>
      <w:r>
        <w:rPr>
          <w:rFonts w:hint="eastAsia" w:ascii="仿宋" w:hAnsi="仿宋" w:eastAsia="仿宋_GB2312"/>
          <w:bCs/>
          <w:sz w:val="28"/>
          <w:szCs w:val="28"/>
          <w:highlight w:val="none"/>
        </w:rPr>
        <w:t>%</w:t>
      </w:r>
      <w:r>
        <w:rPr>
          <w:rFonts w:hint="eastAsia" w:ascii="仿宋" w:hAnsi="仿宋"/>
          <w:bCs/>
          <w:sz w:val="28"/>
          <w:szCs w:val="28"/>
          <w:highlight w:val="none"/>
          <w:lang w:eastAsia="zh-CN"/>
        </w:rPr>
        <w:t>，即</w:t>
      </w:r>
      <w:r>
        <w:rPr>
          <w:rFonts w:hint="eastAsia" w:ascii="仿宋_GB2312" w:hAnsi="仿宋_GB2312" w:eastAsia="仿宋_GB2312" w:cs="仿宋_GB2312"/>
          <w:bCs/>
          <w:sz w:val="28"/>
          <w:szCs w:val="28"/>
          <w:highlight w:val="none"/>
          <w:u w:val="single"/>
        </w:rPr>
        <w:t xml:space="preserve">    </w:t>
      </w:r>
      <w:r>
        <w:rPr>
          <w:rFonts w:hint="eastAsia" w:cs="仿宋_GB2312"/>
          <w:bCs/>
          <w:sz w:val="28"/>
          <w:szCs w:val="28"/>
          <w:highlight w:val="none"/>
          <w:u w:val="single"/>
          <w:lang w:val="en-US" w:eastAsia="zh-CN"/>
        </w:rPr>
        <w:t xml:space="preserve">   </w:t>
      </w:r>
      <w:r>
        <w:rPr>
          <w:rFonts w:hint="eastAsia" w:ascii="仿宋_GB2312" w:hAnsi="仿宋_GB2312" w:eastAsia="仿宋_GB2312" w:cs="仿宋_GB2312"/>
          <w:bCs/>
          <w:sz w:val="28"/>
          <w:szCs w:val="28"/>
          <w:highlight w:val="none"/>
          <w:u w:val="single"/>
        </w:rPr>
        <w:t xml:space="preserve"> </w:t>
      </w:r>
      <w:r>
        <w:rPr>
          <w:rFonts w:hint="eastAsia" w:ascii="仿宋_GB2312" w:hAnsi="仿宋_GB2312" w:eastAsia="仿宋_GB2312" w:cs="仿宋_GB2312"/>
          <w:bCs/>
          <w:sz w:val="28"/>
          <w:szCs w:val="28"/>
          <w:highlight w:val="none"/>
        </w:rPr>
        <w:t>元（小写</w:t>
      </w:r>
      <w:r>
        <w:rPr>
          <w:rFonts w:hint="eastAsia" w:ascii="宋体" w:hAnsi="宋体" w:eastAsia="宋体" w:cs="宋体"/>
          <w:b w:val="0"/>
          <w:bCs/>
          <w:spacing w:val="-4"/>
          <w:sz w:val="28"/>
          <w:szCs w:val="28"/>
          <w:highlight w:val="none"/>
          <w:lang w:val="en-US" w:eastAsia="zh-CN"/>
        </w:rPr>
        <w:t>¥</w:t>
      </w:r>
      <w:r>
        <w:rPr>
          <w:rFonts w:hint="eastAsia" w:ascii="仿宋_GB2312" w:hAnsi="仿宋_GB2312" w:eastAsia="仿宋_GB2312" w:cs="仿宋_GB2312"/>
          <w:bCs/>
          <w:sz w:val="28"/>
          <w:szCs w:val="28"/>
          <w:highlight w:val="none"/>
          <w:u w:val="single"/>
        </w:rPr>
        <w:t xml:space="preserve">   </w:t>
      </w:r>
      <w:r>
        <w:rPr>
          <w:rFonts w:hint="eastAsia" w:cs="仿宋_GB2312"/>
          <w:bCs/>
          <w:sz w:val="28"/>
          <w:szCs w:val="28"/>
          <w:highlight w:val="none"/>
          <w:u w:val="single"/>
          <w:lang w:val="en-US" w:eastAsia="zh-CN"/>
        </w:rPr>
        <w:t xml:space="preserve"> </w:t>
      </w:r>
      <w:r>
        <w:rPr>
          <w:rFonts w:hint="eastAsia" w:ascii="仿宋_GB2312" w:hAnsi="仿宋_GB2312" w:eastAsia="仿宋_GB2312" w:cs="仿宋_GB2312"/>
          <w:bCs/>
          <w:sz w:val="28"/>
          <w:szCs w:val="28"/>
          <w:highlight w:val="none"/>
          <w:u w:val="single"/>
        </w:rPr>
        <w:t xml:space="preserve"> </w:t>
      </w:r>
      <w:r>
        <w:rPr>
          <w:rFonts w:hint="eastAsia" w:ascii="仿宋_GB2312" w:hAnsi="仿宋_GB2312" w:eastAsia="仿宋_GB2312" w:cs="仿宋_GB2312"/>
          <w:bCs/>
          <w:sz w:val="28"/>
          <w:szCs w:val="28"/>
          <w:highlight w:val="none"/>
        </w:rPr>
        <w:t>）</w:t>
      </w:r>
      <w:r>
        <w:rPr>
          <w:rFonts w:hint="eastAsia" w:ascii="楷体_GB2312" w:hAnsi="楷体_GB2312" w:eastAsia="楷体_GB2312" w:cs="楷体_GB2312"/>
          <w:bCs/>
          <w:sz w:val="24"/>
          <w:szCs w:val="24"/>
          <w:highlight w:val="none"/>
        </w:rPr>
        <w:t>（不超过10%）</w:t>
      </w:r>
      <w:r>
        <w:rPr>
          <w:rFonts w:hint="eastAsia" w:ascii="仿宋" w:hAnsi="仿宋" w:eastAsia="仿宋_GB2312"/>
          <w:bCs/>
          <w:sz w:val="28"/>
          <w:szCs w:val="28"/>
          <w:highlight w:val="none"/>
        </w:rPr>
        <w:t>。</w:t>
      </w:r>
      <w:r>
        <w:rPr>
          <w:rFonts w:hint="eastAsia" w:ascii="仿宋_GB2312" w:hAnsi="仿宋_GB2312" w:eastAsia="仿宋_GB2312" w:cs="仿宋_GB2312"/>
          <w:bCs/>
          <w:sz w:val="28"/>
          <w:szCs w:val="28"/>
          <w:highlight w:val="none"/>
        </w:rPr>
        <w:t>乙方应当在签订合同前</w:t>
      </w:r>
      <w:r>
        <w:rPr>
          <w:rFonts w:hint="eastAsia" w:ascii="仿宋_GB2312" w:hAnsi="仿宋_GB2312" w:eastAsia="仿宋_GB2312" w:cs="仿宋_GB2312"/>
          <w:bCs/>
          <w:sz w:val="28"/>
          <w:szCs w:val="28"/>
          <w:highlight w:val="none"/>
          <w:u w:val="single"/>
        </w:rPr>
        <w:t xml:space="preserve">    </w:t>
      </w:r>
      <w:r>
        <w:rPr>
          <w:rFonts w:hint="eastAsia" w:ascii="仿宋_GB2312" w:hAnsi="仿宋_GB2312" w:eastAsia="仿宋_GB2312" w:cs="仿宋_GB2312"/>
          <w:bCs/>
          <w:sz w:val="28"/>
          <w:szCs w:val="28"/>
          <w:highlight w:val="none"/>
        </w:rPr>
        <w:t>日内缴纳履约保证金。</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（二）乙方在合同履行过程中存在违约行为，合同被甲方终止的，甲方有权没收乙方履约保证金。</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（三）履约保证金在合同最终支付结算时，无息返还。</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（四）乙方应当向甲方支付合同项下的违约金或赔偿金时，甲方有权从履约保证金中予以扣除。</w:t>
      </w:r>
    </w:p>
    <w:p>
      <w:pPr>
        <w:pStyle w:val="6"/>
        <w:keepNext w:val="0"/>
        <w:keepLines w:val="0"/>
        <w:adjustRightInd w:val="0"/>
        <w:spacing w:before="0" w:after="0" w:line="530" w:lineRule="exact"/>
        <w:ind w:firstLine="560" w:firstLineChars="200"/>
        <w:rPr>
          <w:rFonts w:ascii="黑体" w:hAnsi="黑体"/>
          <w:b w:val="0"/>
          <w:bCs w:val="0"/>
        </w:rPr>
      </w:pPr>
      <w:bookmarkStart w:id="3" w:name="_Hlk129354415"/>
      <w:r>
        <w:rPr>
          <w:rFonts w:hint="eastAsia" w:ascii="黑体" w:hAnsi="黑体"/>
          <w:b w:val="0"/>
          <w:bCs w:val="0"/>
        </w:rPr>
        <w:t>十</w:t>
      </w:r>
      <w:r>
        <w:rPr>
          <w:rFonts w:hint="eastAsia" w:ascii="黑体" w:hAnsi="黑体"/>
          <w:b w:val="0"/>
          <w:bCs w:val="0"/>
          <w:lang w:eastAsia="zh-CN"/>
        </w:rPr>
        <w:t>二</w:t>
      </w:r>
      <w:r>
        <w:rPr>
          <w:rFonts w:hint="eastAsia" w:ascii="黑体" w:hAnsi="黑体"/>
          <w:b w:val="0"/>
          <w:bCs w:val="0"/>
        </w:rPr>
        <w:t>、违约责任</w:t>
      </w:r>
    </w:p>
    <w:p>
      <w:pPr>
        <w:adjustRightInd w:val="0"/>
        <w:spacing w:line="530" w:lineRule="exact"/>
        <w:ind w:firstLine="560" w:firstLineChars="200"/>
        <w:rPr>
          <w:rFonts w:ascii="仿宋" w:hAnsi="仿宋" w:eastAsia="仿宋_GB2312"/>
          <w:bCs/>
          <w:sz w:val="28"/>
          <w:szCs w:val="28"/>
        </w:rPr>
      </w:pPr>
      <w:bookmarkStart w:id="4" w:name="_Hlk129348417"/>
      <w:r>
        <w:rPr>
          <w:rFonts w:hint="eastAsia" w:ascii="仿宋" w:hAnsi="仿宋" w:eastAsia="仿宋_GB2312"/>
          <w:bCs/>
          <w:sz w:val="28"/>
          <w:szCs w:val="28"/>
        </w:rPr>
        <w:t>（一）乙方应当在合同（协议）签订后</w:t>
      </w:r>
      <w:r>
        <w:rPr>
          <w:rFonts w:hint="eastAsia" w:ascii="仿宋" w:hAnsi="仿宋"/>
          <w:bCs/>
          <w:sz w:val="28"/>
          <w:szCs w:val="28"/>
          <w:u w:val="single"/>
          <w:lang w:val="en-US" w:eastAsia="zh-CN"/>
        </w:rPr>
        <w:t xml:space="preserve">    </w:t>
      </w:r>
      <w:r>
        <w:rPr>
          <w:rFonts w:ascii="仿宋" w:hAnsi="仿宋" w:eastAsia="仿宋_GB2312"/>
          <w:bCs/>
          <w:sz w:val="28"/>
          <w:szCs w:val="28"/>
        </w:rPr>
        <w:t>天内完成一切开业准备，并报甲方审查通过后方可开始营业，甲方应当于</w:t>
      </w:r>
      <w:r>
        <w:rPr>
          <w:rFonts w:hint="eastAsia" w:ascii="仿宋" w:hAnsi="仿宋"/>
          <w:bCs/>
          <w:sz w:val="28"/>
          <w:szCs w:val="28"/>
          <w:u w:val="single"/>
          <w:lang w:val="en-US" w:eastAsia="zh-CN"/>
        </w:rPr>
        <w:t xml:space="preserve">    </w:t>
      </w:r>
      <w:r>
        <w:rPr>
          <w:rFonts w:ascii="仿宋" w:hAnsi="仿宋" w:eastAsia="仿宋_GB2312"/>
          <w:bCs/>
          <w:sz w:val="28"/>
          <w:szCs w:val="28"/>
        </w:rPr>
        <w:t>个工作日内将审查结果告知乙方。除不可抗力因素外，乙方如未能在约定时间内开业服务，应当按标准向甲方支付违约金。</w:t>
      </w:r>
    </w:p>
    <w:bookmarkEnd w:id="4"/>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w:t>
      </w:r>
      <w:r>
        <w:rPr>
          <w:rFonts w:hint="eastAsia" w:ascii="仿宋" w:hAnsi="仿宋"/>
          <w:bCs/>
          <w:sz w:val="28"/>
          <w:szCs w:val="28"/>
          <w:lang w:eastAsia="zh-CN"/>
        </w:rPr>
        <w:t>二</w:t>
      </w:r>
      <w:r>
        <w:rPr>
          <w:rFonts w:hint="eastAsia" w:ascii="仿宋" w:hAnsi="仿宋" w:eastAsia="仿宋_GB2312"/>
          <w:bCs/>
          <w:sz w:val="28"/>
          <w:szCs w:val="28"/>
        </w:rPr>
        <w:t>）乙方未按照合同约定提供服务的，甲方有权要求乙方限期整改，逾期未整改造成甲方损失的，乙方应按</w:t>
      </w:r>
      <w:r>
        <w:rPr>
          <w:rFonts w:hint="eastAsia" w:ascii="仿宋" w:hAnsi="仿宋" w:eastAsia="仿宋_GB2312"/>
          <w:bCs/>
          <w:sz w:val="28"/>
          <w:szCs w:val="28"/>
          <w:u w:val="single"/>
        </w:rPr>
        <w:t xml:space="preserve">    </w:t>
      </w:r>
      <w:r>
        <w:rPr>
          <w:rFonts w:hint="eastAsia" w:ascii="仿宋" w:hAnsi="仿宋" w:eastAsia="仿宋_GB2312"/>
          <w:bCs/>
          <w:sz w:val="28"/>
          <w:szCs w:val="28"/>
        </w:rPr>
        <w:t>的标准向甲方支付违约金。</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w:t>
      </w:r>
      <w:r>
        <w:rPr>
          <w:rFonts w:hint="eastAsia" w:ascii="仿宋" w:hAnsi="仿宋"/>
          <w:bCs/>
          <w:sz w:val="28"/>
          <w:szCs w:val="28"/>
          <w:lang w:eastAsia="zh-CN"/>
        </w:rPr>
        <w:t>三</w:t>
      </w:r>
      <w:r>
        <w:rPr>
          <w:rFonts w:hint="eastAsia" w:ascii="仿宋" w:hAnsi="仿宋" w:eastAsia="仿宋_GB2312"/>
          <w:bCs/>
          <w:sz w:val="28"/>
          <w:szCs w:val="28"/>
        </w:rPr>
        <w:t>）因甲方违约导致乙方不能提供约定服务的，乙方有权要求甲方限期解决，逾期未解决且严重违约的，乙方有权解除合同；前述行为造成乙方经济损失的，甲方应当赔偿相应损失，并按</w:t>
      </w:r>
      <w:r>
        <w:rPr>
          <w:rFonts w:hint="eastAsia" w:ascii="仿宋" w:hAnsi="仿宋" w:eastAsia="仿宋_GB2312"/>
          <w:bCs/>
          <w:sz w:val="28"/>
          <w:szCs w:val="28"/>
          <w:u w:val="single"/>
        </w:rPr>
        <w:t xml:space="preserve">    </w:t>
      </w:r>
      <w:r>
        <w:rPr>
          <w:rFonts w:hint="eastAsia" w:ascii="仿宋" w:hAnsi="仿宋" w:eastAsia="仿宋_GB2312"/>
          <w:bCs/>
          <w:sz w:val="28"/>
          <w:szCs w:val="28"/>
        </w:rPr>
        <w:t>的标准向甲方支付违约金。</w:t>
      </w:r>
    </w:p>
    <w:bookmarkEnd w:id="3"/>
    <w:p>
      <w:pPr>
        <w:pStyle w:val="2"/>
        <w:spacing w:after="0"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w:t>
      </w:r>
      <w:r>
        <w:rPr>
          <w:rFonts w:hint="eastAsia" w:cs="仿宋_GB2312"/>
          <w:bCs/>
          <w:sz w:val="28"/>
          <w:szCs w:val="28"/>
          <w:lang w:eastAsia="zh-CN"/>
        </w:rPr>
        <w:t>三</w:t>
      </w:r>
      <w:r>
        <w:rPr>
          <w:rFonts w:hint="eastAsia" w:ascii="仿宋_GB2312" w:hAnsi="仿宋_GB2312" w:eastAsia="仿宋_GB2312" w:cs="仿宋_GB2312"/>
          <w:bCs/>
          <w:sz w:val="28"/>
          <w:szCs w:val="28"/>
        </w:rPr>
        <w:t>）乙方应当保证服务质量，确保服务保障对象满意率≥85%。甲方每</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（月、季度、半年）</w:t>
      </w:r>
      <w:r>
        <w:rPr>
          <w:rFonts w:hint="eastAsia" w:ascii="仿宋_GB2312" w:hAnsi="仿宋_GB2312" w:eastAsia="仿宋_GB2312" w:cs="仿宋_GB2312"/>
          <w:bCs/>
          <w:sz w:val="28"/>
          <w:szCs w:val="28"/>
        </w:rPr>
        <w:t>组织一次面向服务保障对象的满意度测评，并及时将测评情况反馈乙方。第一次满意率低于85%时，</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；累计两次满意率低于85%时，</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；累计三次满意率低于85%时，甲方有权终止合同并按</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的标准扣除乙方履约保证金。</w:t>
      </w:r>
    </w:p>
    <w:p>
      <w:pPr>
        <w:adjustRightInd w:val="0"/>
        <w:spacing w:line="530" w:lineRule="exact"/>
        <w:ind w:firstLine="560" w:firstLineChars="200"/>
        <w:rPr>
          <w:rFonts w:hint="eastAsia" w:ascii="仿宋" w:hAnsi="仿宋" w:eastAsia="仿宋_GB2312"/>
          <w:bCs/>
          <w:sz w:val="28"/>
          <w:szCs w:val="28"/>
        </w:rPr>
      </w:pPr>
      <w:r>
        <w:rPr>
          <w:rFonts w:hint="eastAsia" w:ascii="仿宋" w:hAnsi="仿宋"/>
          <w:bCs/>
          <w:sz w:val="28"/>
          <w:szCs w:val="28"/>
          <w:lang w:eastAsia="zh-CN"/>
        </w:rPr>
        <w:t>（四）</w:t>
      </w:r>
      <w:r>
        <w:rPr>
          <w:rFonts w:hint="eastAsia" w:ascii="仿宋" w:hAnsi="仿宋" w:eastAsia="仿宋_GB2312"/>
          <w:bCs/>
          <w:sz w:val="28"/>
          <w:szCs w:val="28"/>
        </w:rPr>
        <w:t>乙方在合同期限内擅自停止服务的，甲方可要求乙方继续履行，采取补救措施，并应当按</w:t>
      </w:r>
      <w:r>
        <w:rPr>
          <w:rFonts w:hint="eastAsia" w:ascii="仿宋" w:hAnsi="仿宋" w:eastAsia="仿宋_GB2312"/>
          <w:bCs/>
          <w:sz w:val="28"/>
          <w:szCs w:val="28"/>
          <w:u w:val="single"/>
        </w:rPr>
        <w:t xml:space="preserve">    </w:t>
      </w:r>
      <w:r>
        <w:rPr>
          <w:rFonts w:hint="eastAsia" w:ascii="仿宋" w:hAnsi="仿宋" w:eastAsia="仿宋_GB2312"/>
          <w:bCs/>
          <w:sz w:val="28"/>
          <w:szCs w:val="28"/>
        </w:rPr>
        <w:t>的标准向甲方支付违约金；前述行为给甲方造成损失的，乙方应当赔偿相应损失。</w:t>
      </w:r>
    </w:p>
    <w:p>
      <w:pPr>
        <w:adjustRightInd w:val="0"/>
        <w:spacing w:line="530" w:lineRule="exact"/>
        <w:ind w:firstLine="560" w:firstLineChars="200"/>
        <w:rPr>
          <w:rFonts w:hint="eastAsia" w:ascii="仿宋" w:hAnsi="仿宋" w:eastAsia="仿宋_GB2312"/>
          <w:bCs/>
          <w:sz w:val="28"/>
          <w:szCs w:val="28"/>
        </w:rPr>
      </w:pPr>
      <w:r>
        <w:rPr>
          <w:rFonts w:hint="eastAsia" w:ascii="仿宋" w:hAnsi="仿宋"/>
          <w:bCs/>
          <w:sz w:val="28"/>
          <w:szCs w:val="28"/>
          <w:lang w:eastAsia="zh-CN"/>
        </w:rPr>
        <w:t>（五）</w:t>
      </w:r>
      <w:r>
        <w:rPr>
          <w:rFonts w:hint="eastAsia" w:ascii="仿宋" w:hAnsi="仿宋" w:eastAsia="仿宋_GB2312"/>
          <w:bCs/>
          <w:sz w:val="28"/>
          <w:szCs w:val="28"/>
        </w:rPr>
        <w:t>乙方在本合同终止后拒不撤出营区的，甲方有权要求乙方按时撤出营区，并应当按</w:t>
      </w:r>
      <w:r>
        <w:rPr>
          <w:rFonts w:hint="eastAsia" w:ascii="仿宋" w:hAnsi="仿宋" w:eastAsia="仿宋_GB2312"/>
          <w:bCs/>
          <w:sz w:val="28"/>
          <w:szCs w:val="28"/>
          <w:u w:val="single"/>
        </w:rPr>
        <w:t xml:space="preserve">    </w:t>
      </w:r>
      <w:r>
        <w:rPr>
          <w:rFonts w:hint="eastAsia" w:ascii="仿宋" w:hAnsi="仿宋" w:eastAsia="仿宋_GB2312"/>
          <w:bCs/>
          <w:sz w:val="28"/>
          <w:szCs w:val="28"/>
        </w:rPr>
        <w:t>的标准向甲方支付违约金；前述行为给甲方造成损失的，乙方应当赔偿相应损失。</w:t>
      </w:r>
    </w:p>
    <w:p>
      <w:pPr>
        <w:adjustRightInd w:val="0"/>
        <w:spacing w:line="530" w:lineRule="exact"/>
        <w:ind w:firstLine="560" w:firstLineChars="200"/>
        <w:rPr>
          <w:rFonts w:hint="eastAsia" w:ascii="仿宋" w:hAnsi="仿宋" w:eastAsia="仿宋_GB2312"/>
          <w:bCs/>
          <w:sz w:val="28"/>
          <w:szCs w:val="28"/>
        </w:rPr>
      </w:pPr>
      <w:r>
        <w:rPr>
          <w:rFonts w:hint="eastAsia" w:ascii="仿宋" w:hAnsi="仿宋"/>
          <w:bCs/>
          <w:sz w:val="28"/>
          <w:szCs w:val="28"/>
          <w:lang w:eastAsia="zh-CN"/>
        </w:rPr>
        <w:t>（六）</w:t>
      </w:r>
      <w:r>
        <w:rPr>
          <w:rFonts w:hint="eastAsia" w:ascii="仿宋" w:hAnsi="仿宋" w:eastAsia="仿宋_GB2312"/>
          <w:bCs/>
          <w:sz w:val="28"/>
          <w:szCs w:val="28"/>
        </w:rPr>
        <w:t>乙方员工违反甲方相关管理规定的，甲方有权要求乙方做出辞退处理，并由乙方先行代其承担相关经济或法律责任。</w:t>
      </w:r>
    </w:p>
    <w:p>
      <w:pPr>
        <w:adjustRightInd w:val="0"/>
        <w:spacing w:line="530" w:lineRule="exact"/>
        <w:ind w:firstLine="560" w:firstLineChars="200"/>
        <w:rPr>
          <w:rFonts w:hint="eastAsia" w:ascii="仿宋" w:hAnsi="仿宋" w:eastAsia="仿宋_GB2312"/>
          <w:bCs/>
          <w:sz w:val="28"/>
          <w:szCs w:val="28"/>
        </w:rPr>
      </w:pPr>
      <w:r>
        <w:rPr>
          <w:rFonts w:hint="eastAsia" w:ascii="仿宋" w:hAnsi="仿宋"/>
          <w:bCs/>
          <w:sz w:val="28"/>
          <w:szCs w:val="28"/>
          <w:lang w:eastAsia="zh-CN"/>
        </w:rPr>
        <w:t>（七）</w:t>
      </w:r>
      <w:r>
        <w:rPr>
          <w:rFonts w:hint="eastAsia" w:ascii="仿宋" w:hAnsi="仿宋" w:eastAsia="仿宋_GB2312"/>
          <w:bCs/>
          <w:sz w:val="28"/>
          <w:szCs w:val="28"/>
        </w:rPr>
        <w:t>乙方违反本合同相关</w:t>
      </w:r>
      <w:r>
        <w:rPr>
          <w:rFonts w:hint="eastAsia" w:ascii="仿宋" w:hAnsi="仿宋"/>
          <w:bCs/>
          <w:sz w:val="28"/>
          <w:szCs w:val="28"/>
          <w:lang w:eastAsia="zh-CN"/>
        </w:rPr>
        <w:t>安全</w:t>
      </w:r>
      <w:r>
        <w:rPr>
          <w:rFonts w:hint="eastAsia" w:ascii="仿宋" w:hAnsi="仿宋" w:eastAsia="仿宋_GB2312"/>
          <w:bCs/>
          <w:sz w:val="28"/>
          <w:szCs w:val="28"/>
        </w:rPr>
        <w:t>保密约定的，视为严重违约行为，甲方有权解除本合同，全额扣除履约保证金，并追究乙方责任。</w:t>
      </w:r>
    </w:p>
    <w:p>
      <w:pPr>
        <w:adjustRightInd w:val="0"/>
        <w:spacing w:line="530" w:lineRule="exact"/>
        <w:ind w:firstLine="560" w:firstLineChars="200"/>
        <w:rPr>
          <w:rFonts w:hint="eastAsia" w:ascii="仿宋" w:hAnsi="仿宋" w:eastAsia="仿宋_GB2312"/>
          <w:bCs/>
          <w:sz w:val="28"/>
          <w:szCs w:val="28"/>
        </w:rPr>
      </w:pPr>
      <w:r>
        <w:rPr>
          <w:rFonts w:hint="eastAsia" w:ascii="仿宋" w:hAnsi="仿宋"/>
          <w:bCs/>
          <w:sz w:val="28"/>
          <w:szCs w:val="28"/>
          <w:lang w:eastAsia="zh-CN"/>
        </w:rPr>
        <w:t>（八）</w:t>
      </w:r>
      <w:r>
        <w:rPr>
          <w:rFonts w:hint="eastAsia" w:ascii="仿宋" w:hAnsi="仿宋" w:eastAsia="仿宋_GB2312"/>
          <w:bCs/>
          <w:sz w:val="28"/>
          <w:szCs w:val="28"/>
        </w:rPr>
        <w:t>乙方应保证自主经营，不得将本服务项目分包转包，如有违反视为严重违约，甲方有权解除本合同，全额扣除履约保证金，并追究乙方责任。</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w:t>
      </w:r>
      <w:r>
        <w:rPr>
          <w:rFonts w:hint="eastAsia" w:ascii="仿宋" w:hAnsi="仿宋"/>
          <w:bCs/>
          <w:sz w:val="28"/>
          <w:szCs w:val="28"/>
          <w:lang w:eastAsia="zh-CN"/>
        </w:rPr>
        <w:t>九</w:t>
      </w:r>
      <w:r>
        <w:rPr>
          <w:rFonts w:hint="eastAsia" w:ascii="仿宋" w:hAnsi="仿宋" w:eastAsia="仿宋_GB2312"/>
          <w:bCs/>
          <w:sz w:val="28"/>
          <w:szCs w:val="28"/>
        </w:rPr>
        <w:t>）如因不可抗力事件导致一方无法履行合同，该方应立即书面通知对方，并在合理期限内提供权威机构出具的证明。受影响方应尽力减轻不可抗力事件所造成的影响。如法律对不可抗力有其他规定，或合同迟延履行后发生不可抗力事件，本条款不免除违约方的责任。</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w:t>
      </w:r>
      <w:r>
        <w:rPr>
          <w:rFonts w:hint="eastAsia" w:ascii="黑体" w:hAnsi="黑体"/>
          <w:b w:val="0"/>
          <w:bCs w:val="0"/>
          <w:lang w:eastAsia="zh-CN"/>
        </w:rPr>
        <w:t>三</w:t>
      </w:r>
      <w:r>
        <w:rPr>
          <w:rFonts w:hint="eastAsia" w:ascii="黑体" w:hAnsi="黑体"/>
          <w:b w:val="0"/>
          <w:bCs w:val="0"/>
        </w:rPr>
        <w:t>、争议解决方式</w:t>
      </w:r>
    </w:p>
    <w:p>
      <w:pPr>
        <w:adjustRightInd w:val="0"/>
        <w:spacing w:line="530" w:lineRule="exact"/>
        <w:ind w:firstLine="560" w:firstLineChars="200"/>
        <w:rPr>
          <w:rFonts w:ascii="仿宋" w:hAnsi="仿宋"/>
          <w:bCs/>
          <w:sz w:val="28"/>
          <w:szCs w:val="28"/>
        </w:rPr>
      </w:pPr>
      <w:r>
        <w:rPr>
          <w:rFonts w:hint="eastAsia" w:ascii="仿宋" w:hAnsi="仿宋" w:eastAsia="仿宋_GB2312"/>
          <w:bCs/>
          <w:sz w:val="28"/>
          <w:szCs w:val="28"/>
        </w:rPr>
        <w:t>合同履行过程中发生争议，先按照合同通用条款约定的争议解决方式处理，处理不成功的，甲方或者乙方可以按下列方式提起仲裁或诉讼</w:t>
      </w:r>
      <w:r>
        <w:rPr>
          <w:rFonts w:hint="eastAsia" w:ascii="楷体" w:hAnsi="楷体" w:eastAsia="楷体_GB2312" w:cs="楷体_GB2312"/>
          <w:bCs/>
          <w:sz w:val="24"/>
        </w:rPr>
        <w:t>（此条款为单选，不选或全选无效）</w:t>
      </w:r>
      <w:r>
        <w:rPr>
          <w:rFonts w:hint="eastAsia" w:ascii="仿宋" w:hAnsi="仿宋"/>
          <w:bCs/>
          <w:sz w:val="28"/>
          <w:szCs w:val="28"/>
        </w:rPr>
        <w:t>：</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□向</w:t>
      </w:r>
      <w:r>
        <w:rPr>
          <w:rFonts w:hint="eastAsia" w:ascii="仿宋" w:hAnsi="仿宋" w:eastAsia="仿宋_GB2312"/>
          <w:sz w:val="28"/>
          <w:szCs w:val="28"/>
          <w:u w:val="single"/>
        </w:rPr>
        <w:t xml:space="preserve">             </w:t>
      </w:r>
      <w:r>
        <w:rPr>
          <w:rFonts w:hint="eastAsia" w:ascii="楷体" w:hAnsi="楷体" w:eastAsia="楷体_GB2312" w:cs="楷体_GB2312"/>
          <w:bCs/>
          <w:sz w:val="24"/>
        </w:rPr>
        <w:t>（甲方所在地仲裁机构名称）</w:t>
      </w:r>
      <w:r>
        <w:rPr>
          <w:rFonts w:hint="eastAsia" w:ascii="仿宋" w:hAnsi="仿宋" w:eastAsia="仿宋_GB2312"/>
          <w:bCs/>
          <w:sz w:val="28"/>
          <w:szCs w:val="28"/>
        </w:rPr>
        <w:t>提起仲裁。</w:t>
      </w:r>
    </w:p>
    <w:p>
      <w:pPr>
        <w:adjustRightInd w:val="0"/>
        <w:spacing w:line="530" w:lineRule="exact"/>
        <w:ind w:firstLine="560" w:firstLineChars="200"/>
        <w:rPr>
          <w:rFonts w:ascii="仿宋" w:hAnsi="仿宋"/>
          <w:bCs/>
          <w:sz w:val="28"/>
          <w:szCs w:val="28"/>
        </w:rPr>
      </w:pPr>
      <w:r>
        <w:rPr>
          <w:rFonts w:hint="eastAsia" w:ascii="仿宋" w:hAnsi="仿宋" w:eastAsia="仿宋_GB2312"/>
          <w:bCs/>
          <w:sz w:val="28"/>
          <w:szCs w:val="28"/>
        </w:rPr>
        <w:t>□向甲方所在地人民法院提起诉讼。</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w:t>
      </w:r>
      <w:r>
        <w:rPr>
          <w:rFonts w:hint="eastAsia" w:ascii="黑体" w:hAnsi="黑体"/>
          <w:b w:val="0"/>
          <w:bCs w:val="0"/>
          <w:lang w:eastAsia="zh-CN"/>
        </w:rPr>
        <w:t>四</w:t>
      </w:r>
      <w:r>
        <w:rPr>
          <w:rFonts w:hint="eastAsia" w:ascii="黑体" w:hAnsi="黑体"/>
          <w:b w:val="0"/>
          <w:bCs w:val="0"/>
        </w:rPr>
        <w:t>、合同生效</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（一）经双方法定代表人或授权代表签字并经单位盖章后生效。</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highlight w:val="none"/>
        </w:rPr>
      </w:pPr>
      <w:r>
        <w:rPr>
          <w:rFonts w:hint="eastAsia" w:ascii="仿宋" w:hAnsi="仿宋" w:eastAsia="仿宋_GB2312"/>
          <w:bCs/>
          <w:sz w:val="28"/>
          <w:szCs w:val="28"/>
          <w:highlight w:val="none"/>
        </w:rPr>
        <w:t>（</w:t>
      </w:r>
      <w:r>
        <w:rPr>
          <w:rFonts w:hint="eastAsia" w:ascii="仿宋" w:hAnsi="仿宋"/>
          <w:bCs/>
          <w:sz w:val="28"/>
          <w:szCs w:val="28"/>
          <w:highlight w:val="none"/>
          <w:lang w:eastAsia="zh-CN"/>
        </w:rPr>
        <w:t>二</w:t>
      </w:r>
      <w:r>
        <w:rPr>
          <w:rFonts w:hint="eastAsia" w:ascii="仿宋" w:hAnsi="仿宋" w:eastAsia="仿宋_GB2312"/>
          <w:bCs/>
          <w:sz w:val="28"/>
          <w:szCs w:val="28"/>
          <w:highlight w:val="none"/>
        </w:rPr>
        <w:t>）自合同签订之日起</w:t>
      </w:r>
      <w:r>
        <w:rPr>
          <w:rFonts w:hint="eastAsia" w:ascii="仿宋" w:hAnsi="仿宋" w:eastAsia="仿宋_GB2312"/>
          <w:bCs/>
          <w:sz w:val="28"/>
          <w:szCs w:val="28"/>
          <w:highlight w:val="none"/>
          <w:u w:val="single"/>
        </w:rPr>
        <w:t xml:space="preserve">    </w:t>
      </w:r>
      <w:r>
        <w:rPr>
          <w:rFonts w:hint="eastAsia" w:ascii="仿宋" w:hAnsi="仿宋" w:eastAsia="仿宋_GB2312"/>
          <w:bCs/>
          <w:sz w:val="28"/>
          <w:szCs w:val="28"/>
          <w:highlight w:val="none"/>
        </w:rPr>
        <w:t>个月内，由甲方负责为乙方办理全军统一制式的《军队房地产使用许可证》《军队卫生许可证》；乙方自取得《军队房地产使用许可证》之日起</w:t>
      </w:r>
      <w:r>
        <w:rPr>
          <w:rFonts w:hint="eastAsia" w:ascii="仿宋" w:hAnsi="仿宋" w:eastAsia="仿宋_GB2312"/>
          <w:bCs/>
          <w:sz w:val="28"/>
          <w:szCs w:val="28"/>
          <w:highlight w:val="none"/>
          <w:u w:val="single"/>
        </w:rPr>
        <w:t xml:space="preserve">   </w:t>
      </w:r>
      <w:r>
        <w:rPr>
          <w:rFonts w:hint="eastAsia" w:ascii="仿宋" w:hAnsi="仿宋" w:eastAsia="仿宋_GB2312"/>
          <w:bCs/>
          <w:sz w:val="28"/>
          <w:szCs w:val="28"/>
          <w:highlight w:val="none"/>
        </w:rPr>
        <w:t>日内，自行到当地工商、税务机关办理《营业执照》《税务登记证》等手续。</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w:t>
      </w:r>
      <w:r>
        <w:rPr>
          <w:rFonts w:hint="eastAsia" w:ascii="仿宋" w:hAnsi="仿宋"/>
          <w:bCs/>
          <w:sz w:val="28"/>
          <w:szCs w:val="28"/>
          <w:lang w:eastAsia="zh-CN"/>
        </w:rPr>
        <w:t>三</w:t>
      </w:r>
      <w:r>
        <w:rPr>
          <w:rFonts w:hint="eastAsia" w:ascii="仿宋" w:hAnsi="仿宋" w:eastAsia="仿宋_GB2312"/>
          <w:bCs/>
          <w:sz w:val="28"/>
          <w:szCs w:val="28"/>
        </w:rPr>
        <w:t>）甲乙双方任何一方决定在本合同期限届满后不再续约的，均应当在期满前</w:t>
      </w:r>
      <w:r>
        <w:rPr>
          <w:rFonts w:hint="eastAsia" w:ascii="仿宋" w:hAnsi="仿宋" w:eastAsia="仿宋_GB2312"/>
          <w:bCs/>
          <w:sz w:val="28"/>
          <w:szCs w:val="28"/>
          <w:u w:val="single"/>
        </w:rPr>
        <w:t xml:space="preserve">    </w:t>
      </w:r>
      <w:r>
        <w:rPr>
          <w:rFonts w:hint="eastAsia" w:ascii="仿宋" w:hAnsi="仿宋" w:eastAsia="仿宋_GB2312"/>
          <w:bCs/>
          <w:sz w:val="28"/>
          <w:szCs w:val="28"/>
        </w:rPr>
        <w:t>个月内书面通知对方。</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w:t>
      </w:r>
      <w:r>
        <w:rPr>
          <w:rFonts w:hint="eastAsia" w:ascii="仿宋" w:hAnsi="仿宋"/>
          <w:bCs/>
          <w:sz w:val="28"/>
          <w:szCs w:val="28"/>
          <w:lang w:eastAsia="zh-CN"/>
        </w:rPr>
        <w:t>四</w:t>
      </w:r>
      <w:r>
        <w:rPr>
          <w:rFonts w:hint="eastAsia" w:ascii="仿宋" w:hAnsi="仿宋" w:eastAsia="仿宋_GB2312"/>
          <w:bCs/>
          <w:sz w:val="28"/>
          <w:szCs w:val="28"/>
        </w:rPr>
        <w:t>）本合同期限届满前，甲方决定继续聘用乙方的，应当在期满前</w:t>
      </w:r>
      <w:r>
        <w:rPr>
          <w:rFonts w:hint="eastAsia" w:ascii="仿宋" w:hAnsi="仿宋"/>
          <w:bCs/>
          <w:sz w:val="28"/>
          <w:szCs w:val="28"/>
          <w:u w:val="single"/>
          <w:lang w:val="en-US" w:eastAsia="zh-CN"/>
        </w:rPr>
        <w:tab/>
      </w:r>
      <w:r>
        <w:rPr>
          <w:rFonts w:hint="eastAsia" w:ascii="仿宋" w:hAnsi="仿宋"/>
          <w:bCs/>
          <w:sz w:val="28"/>
          <w:szCs w:val="28"/>
          <w:lang w:eastAsia="zh-CN"/>
        </w:rPr>
        <w:t>日</w:t>
      </w:r>
      <w:r>
        <w:rPr>
          <w:rFonts w:hint="eastAsia" w:ascii="仿宋" w:hAnsi="仿宋" w:eastAsia="仿宋_GB2312"/>
          <w:bCs/>
          <w:sz w:val="28"/>
          <w:szCs w:val="28"/>
        </w:rPr>
        <w:t>内书面通知对方；乙方自接到续约通知</w:t>
      </w:r>
      <w:r>
        <w:rPr>
          <w:rFonts w:hint="eastAsia" w:ascii="仿宋" w:hAnsi="仿宋" w:eastAsia="仿宋_GB2312"/>
          <w:bCs/>
          <w:sz w:val="28"/>
          <w:szCs w:val="28"/>
          <w:u w:val="single"/>
        </w:rPr>
        <w:t xml:space="preserve">    </w:t>
      </w:r>
      <w:r>
        <w:rPr>
          <w:rFonts w:hint="eastAsia" w:ascii="仿宋" w:hAnsi="仿宋"/>
          <w:bCs/>
          <w:sz w:val="28"/>
          <w:szCs w:val="28"/>
          <w:lang w:eastAsia="zh-CN"/>
        </w:rPr>
        <w:t>日</w:t>
      </w:r>
      <w:r>
        <w:rPr>
          <w:rFonts w:hint="eastAsia" w:ascii="仿宋" w:hAnsi="仿宋" w:eastAsia="仿宋_GB2312"/>
          <w:bCs/>
          <w:sz w:val="28"/>
          <w:szCs w:val="28"/>
        </w:rPr>
        <w:t>内回复甲方。</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w:t>
      </w:r>
      <w:r>
        <w:rPr>
          <w:rFonts w:hint="eastAsia" w:ascii="仿宋" w:hAnsi="仿宋"/>
          <w:bCs/>
          <w:sz w:val="28"/>
          <w:szCs w:val="28"/>
          <w:lang w:eastAsia="zh-CN"/>
        </w:rPr>
        <w:t>五</w:t>
      </w:r>
      <w:r>
        <w:rPr>
          <w:rFonts w:hint="eastAsia" w:ascii="仿宋" w:hAnsi="仿宋" w:eastAsia="仿宋_GB2312"/>
          <w:bCs/>
          <w:sz w:val="28"/>
          <w:szCs w:val="28"/>
        </w:rPr>
        <w:t>）本合同终止后尚未有新的服务企业承接的，</w:t>
      </w:r>
      <w:r>
        <w:rPr>
          <w:rFonts w:hint="eastAsia" w:ascii="仿宋" w:hAnsi="仿宋"/>
          <w:bCs/>
          <w:sz w:val="28"/>
          <w:szCs w:val="28"/>
          <w:lang w:eastAsia="zh-CN"/>
        </w:rPr>
        <w:t>双方可</w:t>
      </w:r>
      <w:r>
        <w:rPr>
          <w:rFonts w:hint="eastAsia" w:ascii="仿宋" w:hAnsi="仿宋" w:eastAsia="仿宋_GB2312"/>
          <w:bCs/>
          <w:sz w:val="28"/>
          <w:szCs w:val="28"/>
        </w:rPr>
        <w:t>签订补充协议，适当延长服务期限，一般不超过合</w:t>
      </w:r>
      <w:r>
        <w:rPr>
          <w:rFonts w:hint="eastAsia" w:ascii="仿宋_GB2312" w:hAnsi="仿宋_GB2312" w:eastAsia="仿宋_GB2312" w:cs="仿宋_GB2312"/>
          <w:bCs/>
          <w:sz w:val="28"/>
          <w:szCs w:val="28"/>
        </w:rPr>
        <w:t>同期限的10%。在</w:t>
      </w:r>
      <w:r>
        <w:rPr>
          <w:rFonts w:hint="eastAsia" w:ascii="仿宋" w:hAnsi="仿宋" w:eastAsia="仿宋_GB2312"/>
          <w:bCs/>
          <w:sz w:val="28"/>
          <w:szCs w:val="28"/>
        </w:rPr>
        <w:t>此期间的服务费用按照本合同约定的标准计算。</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（六）本合同终止后，甲乙双方应当共同做好交接事宜，包括水电气热费的清算、营房及附属设施交接查验以及相关资料清理交接等</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 w:hAnsi="仿宋" w:eastAsia="仿宋_GB2312"/>
          <w:bCs/>
          <w:sz w:val="28"/>
          <w:szCs w:val="28"/>
        </w:rPr>
        <w:t>（</w:t>
      </w:r>
      <w:r>
        <w:rPr>
          <w:rFonts w:hint="eastAsia" w:ascii="仿宋" w:hAnsi="仿宋"/>
          <w:bCs/>
          <w:sz w:val="28"/>
          <w:szCs w:val="28"/>
          <w:lang w:eastAsia="zh-CN"/>
        </w:rPr>
        <w:t>七</w:t>
      </w:r>
      <w:r>
        <w:rPr>
          <w:rFonts w:hint="eastAsia" w:ascii="仿宋" w:hAnsi="仿宋" w:eastAsia="仿宋_GB2312"/>
          <w:bCs/>
          <w:sz w:val="28"/>
          <w:szCs w:val="28"/>
        </w:rPr>
        <w:t>）本合同一式</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rPr>
        <w:t>份，由双方各执一份，甲方财务结算部门一份，</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 w:hAnsi="仿宋" w:eastAsia="仿宋_GB2312"/>
          <w:bCs/>
          <w:sz w:val="28"/>
          <w:szCs w:val="28"/>
        </w:rPr>
        <w:t>。</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w:t>
      </w:r>
      <w:r>
        <w:rPr>
          <w:rFonts w:hint="eastAsia" w:ascii="黑体" w:hAnsi="黑体"/>
          <w:b w:val="0"/>
          <w:bCs w:val="0"/>
          <w:lang w:eastAsia="zh-CN"/>
        </w:rPr>
        <w:t>五</w:t>
      </w:r>
      <w:r>
        <w:rPr>
          <w:rFonts w:hint="eastAsia" w:ascii="黑体" w:hAnsi="黑体"/>
          <w:b w:val="0"/>
          <w:bCs w:val="0"/>
        </w:rPr>
        <w:t>、其他事项</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其他：</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w:t>
      </w:r>
      <w:r>
        <w:rPr>
          <w:rFonts w:hint="eastAsia" w:ascii="黑体" w:hAnsi="黑体"/>
          <w:b w:val="0"/>
          <w:bCs w:val="0"/>
          <w:lang w:eastAsia="zh-CN"/>
        </w:rPr>
        <w:t>六</w:t>
      </w:r>
      <w:r>
        <w:rPr>
          <w:rFonts w:hint="eastAsia" w:ascii="黑体" w:hAnsi="黑体"/>
          <w:b w:val="0"/>
          <w:bCs w:val="0"/>
        </w:rPr>
        <w:t>、附件</w:t>
      </w:r>
    </w:p>
    <w:p>
      <w:pPr>
        <w:pStyle w:val="8"/>
        <w:adjustRightInd w:val="0"/>
        <w:spacing w:line="530" w:lineRule="exact"/>
        <w:ind w:firstLine="560" w:firstLineChars="200"/>
        <w:jc w:val="left"/>
        <w:rPr>
          <w:rFonts w:ascii="仿宋" w:hAnsi="仿宋"/>
          <w:bCs/>
          <w:sz w:val="28"/>
          <w:szCs w:val="28"/>
        </w:rPr>
      </w:pPr>
    </w:p>
    <w:p>
      <w:pPr>
        <w:pStyle w:val="8"/>
        <w:adjustRightInd w:val="0"/>
        <w:spacing w:line="530" w:lineRule="exact"/>
        <w:ind w:firstLine="560" w:firstLineChars="200"/>
        <w:jc w:val="left"/>
        <w:rPr>
          <w:rFonts w:ascii="仿宋" w:hAnsi="仿宋" w:eastAsia="仿宋_GB2312"/>
          <w:bCs/>
          <w:sz w:val="28"/>
          <w:szCs w:val="28"/>
        </w:rPr>
      </w:pPr>
      <w:r>
        <w:rPr>
          <w:rFonts w:hint="eastAsia" w:ascii="仿宋" w:hAnsi="仿宋" w:eastAsia="仿宋_GB2312"/>
          <w:bCs/>
          <w:sz w:val="28"/>
          <w:szCs w:val="28"/>
        </w:rPr>
        <w:t>注释：本项目采购文件、乙方投标（报价）文件、补充文件、澄清承诺</w:t>
      </w:r>
      <w:r>
        <w:rPr>
          <w:rFonts w:hint="eastAsia" w:ascii="仿宋" w:hAnsi="仿宋" w:eastAsia="仿宋_GB2312"/>
          <w:bCs/>
          <w:color w:val="auto"/>
          <w:sz w:val="28"/>
          <w:szCs w:val="28"/>
          <w:highlight w:val="none"/>
          <w:lang w:eastAsia="zh-CN"/>
        </w:rPr>
        <w:t>、</w:t>
      </w:r>
      <w:r>
        <w:rPr>
          <w:rFonts w:hint="eastAsia" w:ascii="仿宋" w:hAnsi="仿宋" w:eastAsia="仿宋_GB2312"/>
          <w:bCs/>
          <w:color w:val="auto"/>
          <w:sz w:val="28"/>
          <w:szCs w:val="28"/>
          <w:highlight w:val="none"/>
          <w:u w:val="none"/>
          <w:lang w:eastAsia="zh-CN"/>
        </w:rPr>
        <w:t>中标</w:t>
      </w:r>
      <w:r>
        <w:rPr>
          <w:rFonts w:hint="eastAsia" w:ascii="仿宋" w:hAnsi="仿宋"/>
          <w:bCs/>
          <w:color w:val="auto"/>
          <w:sz w:val="28"/>
          <w:szCs w:val="28"/>
          <w:highlight w:val="none"/>
          <w:u w:val="none"/>
          <w:lang w:eastAsia="zh-CN"/>
        </w:rPr>
        <w:t>（成交）</w:t>
      </w:r>
      <w:r>
        <w:rPr>
          <w:rFonts w:hint="eastAsia" w:ascii="仿宋" w:hAnsi="仿宋" w:eastAsia="仿宋_GB2312"/>
          <w:bCs/>
          <w:color w:val="auto"/>
          <w:sz w:val="28"/>
          <w:szCs w:val="28"/>
          <w:highlight w:val="none"/>
          <w:u w:val="none"/>
          <w:lang w:eastAsia="zh-CN"/>
        </w:rPr>
        <w:t>通知书</w:t>
      </w:r>
      <w:r>
        <w:rPr>
          <w:rFonts w:hint="eastAsia" w:ascii="仿宋" w:hAnsi="仿宋" w:eastAsia="仿宋_GB2312"/>
          <w:bCs/>
          <w:sz w:val="28"/>
          <w:szCs w:val="28"/>
        </w:rPr>
        <w:t>，均为签订合同的依据。合同签订按照《军队物资工程服务采购合同管理暂行规定》执行，内容不得与采购文件、乙方投标（报价）文件、补充文件、澄清承诺</w:t>
      </w:r>
      <w:r>
        <w:rPr>
          <w:rFonts w:hint="eastAsia" w:ascii="仿宋" w:hAnsi="仿宋" w:eastAsia="仿宋_GB2312"/>
          <w:bCs/>
          <w:color w:val="auto"/>
          <w:sz w:val="28"/>
          <w:szCs w:val="28"/>
          <w:highlight w:val="none"/>
          <w:lang w:eastAsia="zh-CN"/>
        </w:rPr>
        <w:t>、</w:t>
      </w:r>
      <w:r>
        <w:rPr>
          <w:rFonts w:hint="eastAsia" w:ascii="仿宋" w:hAnsi="仿宋" w:eastAsia="仿宋_GB2312"/>
          <w:bCs/>
          <w:color w:val="auto"/>
          <w:sz w:val="28"/>
          <w:szCs w:val="28"/>
          <w:highlight w:val="none"/>
          <w:u w:val="none"/>
          <w:lang w:eastAsia="zh-CN"/>
        </w:rPr>
        <w:t>中标</w:t>
      </w:r>
      <w:r>
        <w:rPr>
          <w:rFonts w:hint="eastAsia" w:ascii="仿宋" w:hAnsi="仿宋"/>
          <w:bCs/>
          <w:color w:val="auto"/>
          <w:sz w:val="28"/>
          <w:szCs w:val="28"/>
          <w:highlight w:val="none"/>
          <w:u w:val="none"/>
          <w:lang w:eastAsia="zh-CN"/>
        </w:rPr>
        <w:t>（成交）</w:t>
      </w:r>
      <w:r>
        <w:rPr>
          <w:rFonts w:hint="eastAsia" w:ascii="仿宋" w:hAnsi="仿宋" w:eastAsia="仿宋_GB2312"/>
          <w:bCs/>
          <w:color w:val="auto"/>
          <w:sz w:val="28"/>
          <w:szCs w:val="28"/>
          <w:highlight w:val="none"/>
          <w:u w:val="none"/>
          <w:lang w:eastAsia="zh-CN"/>
        </w:rPr>
        <w:t>通知书</w:t>
      </w:r>
      <w:r>
        <w:rPr>
          <w:rFonts w:hint="eastAsia" w:ascii="仿宋" w:hAnsi="仿宋" w:eastAsia="仿宋_GB2312"/>
          <w:bCs/>
          <w:sz w:val="28"/>
          <w:szCs w:val="28"/>
        </w:rPr>
        <w:t>的实质性内容相背离。</w:t>
      </w:r>
      <w:bookmarkStart w:id="5" w:name="_GoBack"/>
      <w:bookmarkEnd w:id="5"/>
    </w:p>
    <w:p>
      <w:pPr>
        <w:pStyle w:val="2"/>
      </w:pPr>
    </w:p>
    <w:tbl>
      <w:tblPr>
        <w:tblStyle w:val="13"/>
        <w:tblW w:w="88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10"/>
        <w:gridCol w:w="44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jc w:val="center"/>
        </w:trPr>
        <w:tc>
          <w:tcPr>
            <w:tcW w:w="4410" w:type="dxa"/>
            <w:vAlign w:val="center"/>
          </w:tcPr>
          <w:p>
            <w:pPr>
              <w:pStyle w:val="2"/>
              <w:adjustRightInd w:val="0"/>
              <w:spacing w:after="0"/>
              <w:rPr>
                <w:rFonts w:ascii="仿宋" w:hAnsi="仿宋" w:eastAsia="仿宋"/>
                <w:sz w:val="28"/>
                <w:szCs w:val="22"/>
              </w:rPr>
            </w:pPr>
            <w:r>
              <w:rPr>
                <w:rFonts w:hint="eastAsia" w:ascii="仿宋" w:hAnsi="仿宋" w:eastAsia="仿宋_GB2312"/>
                <w:sz w:val="28"/>
                <w:szCs w:val="22"/>
              </w:rPr>
              <w:t>甲      方：（公章）</w:t>
            </w:r>
          </w:p>
        </w:tc>
        <w:tc>
          <w:tcPr>
            <w:tcW w:w="4410" w:type="dxa"/>
            <w:vAlign w:val="center"/>
          </w:tcPr>
          <w:p>
            <w:pPr>
              <w:pStyle w:val="2"/>
              <w:adjustRightInd w:val="0"/>
              <w:spacing w:after="0"/>
              <w:rPr>
                <w:rFonts w:ascii="仿宋" w:hAnsi="仿宋" w:eastAsia="仿宋"/>
                <w:sz w:val="28"/>
                <w:szCs w:val="22"/>
              </w:rPr>
            </w:pPr>
            <w:r>
              <w:rPr>
                <w:rFonts w:hint="eastAsia" w:ascii="仿宋" w:hAnsi="仿宋" w:eastAsia="仿宋_GB2312"/>
                <w:sz w:val="28"/>
                <w:szCs w:val="22"/>
              </w:rPr>
              <w:t>乙      方：（公章）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6" w:hRule="atLeast"/>
          <w:jc w:val="center"/>
        </w:trPr>
        <w:tc>
          <w:tcPr>
            <w:tcW w:w="4410" w:type="dxa"/>
            <w:vAlign w:val="center"/>
          </w:tcPr>
          <w:p>
            <w:pPr>
              <w:pStyle w:val="2"/>
              <w:adjustRightInd w:val="0"/>
              <w:spacing w:after="0" w:line="638" w:lineRule="exact"/>
              <w:rPr>
                <w:rFonts w:ascii="仿宋" w:hAnsi="仿宋" w:eastAsia="仿宋_GB2312" w:cs="宋体"/>
                <w:bCs/>
                <w:sz w:val="28"/>
                <w:szCs w:val="28"/>
              </w:rPr>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
              </w:rPr>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p>
        </w:tc>
        <w:tc>
          <w:tcPr>
            <w:tcW w:w="4410" w:type="dxa"/>
            <w:vAlign w:val="center"/>
          </w:tcPr>
          <w:p>
            <w:pPr>
              <w:pStyle w:val="2"/>
              <w:adjustRightInd w:val="0"/>
              <w:spacing w:after="0" w:line="550" w:lineRule="exact"/>
              <w:rPr>
                <w:rFonts w:ascii="仿宋" w:hAnsi="仿宋" w:eastAsia="仿宋_GB2312"/>
                <w:sz w:val="28"/>
                <w:szCs w:val="22"/>
              </w:rPr>
            </w:pPr>
            <w:r>
              <w:rPr>
                <w:rFonts w:hint="eastAsia" w:ascii="仿宋" w:hAnsi="仿宋" w:eastAsia="仿宋_GB2312"/>
                <w:sz w:val="28"/>
                <w:szCs w:val="22"/>
              </w:rPr>
              <w:t>统一社会信用代码：</w:t>
            </w:r>
            <w:r>
              <w:rPr>
                <w:rFonts w:hint="eastAsia" w:ascii="仿宋" w:hAnsi="仿宋" w:eastAsia="仿宋_GB2312"/>
                <w:sz w:val="28"/>
                <w:szCs w:val="22"/>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 w:cs="宋体"/>
                <w:bCs/>
                <w:sz w:val="28"/>
                <w:szCs w:val="28"/>
              </w:rPr>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p>
        </w:tc>
      </w:tr>
    </w:tbl>
    <w:p>
      <w:pPr>
        <w:pStyle w:val="2"/>
      </w:pPr>
    </w:p>
    <w:sectPr>
      <w:pgSz w:w="11906" w:h="16838"/>
      <w:pgMar w:top="2098" w:right="1474" w:bottom="1984" w:left="1587" w:header="851" w:footer="1247" w:gutter="0"/>
      <w:cols w:space="0" w:num="1"/>
      <w:docGrid w:linePitch="4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康俪金黑W8">
    <w:panose1 w:val="020B0809000000000000"/>
    <w:charset w:val="86"/>
    <w:family w:val="auto"/>
    <w:pitch w:val="default"/>
    <w:sig w:usb0="00000001" w:usb1="08010000" w:usb2="0000001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sdt>
      <w:sdtPr>
        <w:id w:val="1827858875"/>
      </w:sdtP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M1w58KgIAAFU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gizZlnY6p3lEToq5u3qGCBgp2sUpVdi0ArT1nVmeBlxnP/cd1GPf4Pl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LNJWO7QAAAABQEAAA8AAAAAAAAAAQAgAAAAOAAAAGRycy9kb3du&#10;cmV2LnhtbFBLAQIUABQAAAAIAIdO4kCM1w58KgIAAFUEAAAOAAAAAAAAAAEAIAAAADUBAABkcnMv&#10;ZTJvRG9jLnhtbFBLBQYAAAAABgAGAFkBAADRBQAAAAA=&#10;">
              <v:fill on="f" focussize="0,0"/>
              <v:stroke on="f" weight="0.5pt"/>
              <v:imagedata o:title=""/>
              <o:lock v:ext="edit" aspectratio="f"/>
              <v:textbox inset="0mm,0mm,0mm,0mm" style="mso-fit-shape-to-text:t;">
                <w:txbxContent>
                  <w:p>
                    <w:pPr>
                      <w:pStyle w:val="10"/>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15</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1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W&#10;AAAAZHJzL1BLAQIUABQAAAAIAIdO4kAgniRv0wAAAAYBAAAPAAAAAAAAAAEAIAAAADgAAABkcnMv&#10;ZG93bnJldi54bWxQSwECFAAUAAAACACHTuJABWGMPysCAABVBAAADgAAAAAAAAABACAAAAA4AQAA&#10;ZHJzL2Uyb0RvYy54bWxQSwUGAAAAAAYABgBZAQAA1QUAAAAA&#10;">
              <v:fill on="f" focussize="0,0"/>
              <v:stroke on="f" weight="0.5pt"/>
              <v:imagedata o:title=""/>
              <o:lock v:ext="edit" aspectratio="f"/>
              <v:textbox inset="0mm,0mm,0mm,0mm" style="mso-fit-shape-to-text:t;">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15</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v:textbox>
            </v:shape>
          </w:pict>
        </mc:Fallback>
      </mc:AlternateContent>
    </w:r>
    <w:sdt>
      <w:sdtPr>
        <w:id w:val="-1"/>
      </w:sdtPr>
      <w:sdtContent/>
    </w:sdt>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16</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LNJWO7QAAAABQEAAA8AAAAAAAAAAQAgAAAAOAAAAGRycy9kb3du&#10;cmV2LnhtbFBLAQIUABQAAAAIAIdO4kAm1VpzKgIAAFUEAAAOAAAAAAAAAAEAIAAAADUBAABkcnMv&#10;ZTJvRG9jLnhtbFBLBQYAAAAABgAGAFkBAADRBQAAAAA=&#10;">
              <v:fill on="f" focussize="0,0"/>
              <v:stroke on="f" weight="0.5pt"/>
              <v:imagedata o:title=""/>
              <o:lock v:ext="edit" aspectratio="f"/>
              <v:textbox inset="0mm,0mm,0mm,0mm" style="mso-fit-shape-to-text:t;">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16</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mirrorMargins w:val="1"/>
  <w:bordersDoNotSurroundHeader w:val="1"/>
  <w:bordersDoNotSurroundFooter w:val="1"/>
  <w:documentProtection w:enforcement="0"/>
  <w:defaultTabStop w:val="420"/>
  <w:evenAndOddHeaders w:val="1"/>
  <w:drawingGridHorizontalSpacing w:val="320"/>
  <w:drawingGridVerticalSpacing w:val="245"/>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641"/>
    <w:rsid w:val="0000184E"/>
    <w:rsid w:val="00001FA4"/>
    <w:rsid w:val="00005C0C"/>
    <w:rsid w:val="00011F4D"/>
    <w:rsid w:val="00013975"/>
    <w:rsid w:val="00015286"/>
    <w:rsid w:val="000229E8"/>
    <w:rsid w:val="000313A5"/>
    <w:rsid w:val="00031741"/>
    <w:rsid w:val="000342E2"/>
    <w:rsid w:val="00034C85"/>
    <w:rsid w:val="000362B7"/>
    <w:rsid w:val="000368DE"/>
    <w:rsid w:val="000376E8"/>
    <w:rsid w:val="00040648"/>
    <w:rsid w:val="0004710A"/>
    <w:rsid w:val="0005126E"/>
    <w:rsid w:val="00052749"/>
    <w:rsid w:val="00053403"/>
    <w:rsid w:val="000577F8"/>
    <w:rsid w:val="0006159C"/>
    <w:rsid w:val="00077351"/>
    <w:rsid w:val="00083E28"/>
    <w:rsid w:val="00083F4D"/>
    <w:rsid w:val="00086490"/>
    <w:rsid w:val="00087EB0"/>
    <w:rsid w:val="0009057A"/>
    <w:rsid w:val="000930E5"/>
    <w:rsid w:val="000C1F82"/>
    <w:rsid w:val="000C5371"/>
    <w:rsid w:val="000C7B09"/>
    <w:rsid w:val="000D5B1A"/>
    <w:rsid w:val="000E3F45"/>
    <w:rsid w:val="000F10C7"/>
    <w:rsid w:val="001063B2"/>
    <w:rsid w:val="00106F13"/>
    <w:rsid w:val="001109AE"/>
    <w:rsid w:val="00114A46"/>
    <w:rsid w:val="001167C6"/>
    <w:rsid w:val="00134717"/>
    <w:rsid w:val="00145366"/>
    <w:rsid w:val="00145FAF"/>
    <w:rsid w:val="00152468"/>
    <w:rsid w:val="001530DC"/>
    <w:rsid w:val="00154F29"/>
    <w:rsid w:val="00155549"/>
    <w:rsid w:val="00157187"/>
    <w:rsid w:val="00160E3B"/>
    <w:rsid w:val="00173641"/>
    <w:rsid w:val="00173842"/>
    <w:rsid w:val="00174D5B"/>
    <w:rsid w:val="00180F41"/>
    <w:rsid w:val="00181831"/>
    <w:rsid w:val="001822B8"/>
    <w:rsid w:val="0018347A"/>
    <w:rsid w:val="0019181C"/>
    <w:rsid w:val="00191A78"/>
    <w:rsid w:val="001929A3"/>
    <w:rsid w:val="00196939"/>
    <w:rsid w:val="001A1EFD"/>
    <w:rsid w:val="001A1F44"/>
    <w:rsid w:val="001A1F98"/>
    <w:rsid w:val="001B266E"/>
    <w:rsid w:val="001B3599"/>
    <w:rsid w:val="001B429D"/>
    <w:rsid w:val="001C10E2"/>
    <w:rsid w:val="001D236F"/>
    <w:rsid w:val="001D6619"/>
    <w:rsid w:val="001E03FD"/>
    <w:rsid w:val="001E22E0"/>
    <w:rsid w:val="001E26E5"/>
    <w:rsid w:val="001F0CA1"/>
    <w:rsid w:val="001F2F1E"/>
    <w:rsid w:val="00206504"/>
    <w:rsid w:val="00210100"/>
    <w:rsid w:val="00210A72"/>
    <w:rsid w:val="00211EF3"/>
    <w:rsid w:val="002120E1"/>
    <w:rsid w:val="00217EFC"/>
    <w:rsid w:val="00222F2D"/>
    <w:rsid w:val="002267E4"/>
    <w:rsid w:val="00230C0F"/>
    <w:rsid w:val="0023433A"/>
    <w:rsid w:val="002358FB"/>
    <w:rsid w:val="00235B93"/>
    <w:rsid w:val="002400EE"/>
    <w:rsid w:val="00252AC4"/>
    <w:rsid w:val="00254AF7"/>
    <w:rsid w:val="002562E4"/>
    <w:rsid w:val="00256396"/>
    <w:rsid w:val="00260717"/>
    <w:rsid w:val="00260D07"/>
    <w:rsid w:val="00262626"/>
    <w:rsid w:val="00266099"/>
    <w:rsid w:val="0027507F"/>
    <w:rsid w:val="00281017"/>
    <w:rsid w:val="00281AD4"/>
    <w:rsid w:val="002A0FF2"/>
    <w:rsid w:val="002A56E4"/>
    <w:rsid w:val="002A70B0"/>
    <w:rsid w:val="002B7C6C"/>
    <w:rsid w:val="002C0630"/>
    <w:rsid w:val="002C37BC"/>
    <w:rsid w:val="002C40CC"/>
    <w:rsid w:val="002D1942"/>
    <w:rsid w:val="002D35E7"/>
    <w:rsid w:val="002D396F"/>
    <w:rsid w:val="002E0A54"/>
    <w:rsid w:val="002E3C82"/>
    <w:rsid w:val="002E6C4D"/>
    <w:rsid w:val="002F0A61"/>
    <w:rsid w:val="002F2C68"/>
    <w:rsid w:val="002F66AF"/>
    <w:rsid w:val="00303428"/>
    <w:rsid w:val="00306D17"/>
    <w:rsid w:val="00310A94"/>
    <w:rsid w:val="003120E2"/>
    <w:rsid w:val="00322F21"/>
    <w:rsid w:val="00324B0E"/>
    <w:rsid w:val="00335027"/>
    <w:rsid w:val="00337074"/>
    <w:rsid w:val="00340437"/>
    <w:rsid w:val="003518C3"/>
    <w:rsid w:val="00356577"/>
    <w:rsid w:val="00372CA8"/>
    <w:rsid w:val="00373982"/>
    <w:rsid w:val="00385FA0"/>
    <w:rsid w:val="003873B3"/>
    <w:rsid w:val="003878A1"/>
    <w:rsid w:val="00391BAD"/>
    <w:rsid w:val="00391E92"/>
    <w:rsid w:val="00393F09"/>
    <w:rsid w:val="003A36A7"/>
    <w:rsid w:val="003A66B3"/>
    <w:rsid w:val="003A6710"/>
    <w:rsid w:val="003B2BD9"/>
    <w:rsid w:val="003B2C59"/>
    <w:rsid w:val="003B5FA2"/>
    <w:rsid w:val="003B62FC"/>
    <w:rsid w:val="003C0B09"/>
    <w:rsid w:val="003C4BD3"/>
    <w:rsid w:val="003E4BC1"/>
    <w:rsid w:val="003E5269"/>
    <w:rsid w:val="003E69F2"/>
    <w:rsid w:val="003F142C"/>
    <w:rsid w:val="003F1C0D"/>
    <w:rsid w:val="003F26B8"/>
    <w:rsid w:val="003F48EA"/>
    <w:rsid w:val="003F7B69"/>
    <w:rsid w:val="00400369"/>
    <w:rsid w:val="00405BAC"/>
    <w:rsid w:val="00407208"/>
    <w:rsid w:val="00407A4D"/>
    <w:rsid w:val="004160E8"/>
    <w:rsid w:val="00430CE7"/>
    <w:rsid w:val="00441C60"/>
    <w:rsid w:val="00442FA4"/>
    <w:rsid w:val="0044539A"/>
    <w:rsid w:val="00451FD7"/>
    <w:rsid w:val="00461EFC"/>
    <w:rsid w:val="00465BED"/>
    <w:rsid w:val="00467901"/>
    <w:rsid w:val="00470DFE"/>
    <w:rsid w:val="00471BC3"/>
    <w:rsid w:val="00474EF5"/>
    <w:rsid w:val="004853F3"/>
    <w:rsid w:val="00491814"/>
    <w:rsid w:val="004A06BA"/>
    <w:rsid w:val="004A5429"/>
    <w:rsid w:val="004A705D"/>
    <w:rsid w:val="004B7045"/>
    <w:rsid w:val="004B7EB6"/>
    <w:rsid w:val="004C3C2D"/>
    <w:rsid w:val="004C4572"/>
    <w:rsid w:val="004D0D31"/>
    <w:rsid w:val="004D18C7"/>
    <w:rsid w:val="004D22BF"/>
    <w:rsid w:val="004D30F3"/>
    <w:rsid w:val="004D712F"/>
    <w:rsid w:val="004E7D8D"/>
    <w:rsid w:val="004F01ED"/>
    <w:rsid w:val="004F1818"/>
    <w:rsid w:val="005000FB"/>
    <w:rsid w:val="00502BA2"/>
    <w:rsid w:val="00504D82"/>
    <w:rsid w:val="00510D7D"/>
    <w:rsid w:val="005144F7"/>
    <w:rsid w:val="00520C31"/>
    <w:rsid w:val="00522DE1"/>
    <w:rsid w:val="00523C88"/>
    <w:rsid w:val="00526FC6"/>
    <w:rsid w:val="005340BB"/>
    <w:rsid w:val="00537355"/>
    <w:rsid w:val="00543992"/>
    <w:rsid w:val="00556D2B"/>
    <w:rsid w:val="00567057"/>
    <w:rsid w:val="00571850"/>
    <w:rsid w:val="00576E05"/>
    <w:rsid w:val="0057704C"/>
    <w:rsid w:val="005853FD"/>
    <w:rsid w:val="0059270E"/>
    <w:rsid w:val="005A33C5"/>
    <w:rsid w:val="005A37DB"/>
    <w:rsid w:val="005B6937"/>
    <w:rsid w:val="005B7763"/>
    <w:rsid w:val="005C093D"/>
    <w:rsid w:val="005C0CDF"/>
    <w:rsid w:val="005C3150"/>
    <w:rsid w:val="005C6EE5"/>
    <w:rsid w:val="005D04BC"/>
    <w:rsid w:val="005D566B"/>
    <w:rsid w:val="005E0E38"/>
    <w:rsid w:val="005E3E5A"/>
    <w:rsid w:val="005E4F91"/>
    <w:rsid w:val="00600F18"/>
    <w:rsid w:val="0060423A"/>
    <w:rsid w:val="00607D45"/>
    <w:rsid w:val="006151C0"/>
    <w:rsid w:val="00616A9E"/>
    <w:rsid w:val="00621C1E"/>
    <w:rsid w:val="00621F0E"/>
    <w:rsid w:val="00634AE7"/>
    <w:rsid w:val="00642D67"/>
    <w:rsid w:val="00645746"/>
    <w:rsid w:val="00652980"/>
    <w:rsid w:val="0065341A"/>
    <w:rsid w:val="00654251"/>
    <w:rsid w:val="00662230"/>
    <w:rsid w:val="006651F7"/>
    <w:rsid w:val="00667B36"/>
    <w:rsid w:val="006733AD"/>
    <w:rsid w:val="006755E5"/>
    <w:rsid w:val="00683A54"/>
    <w:rsid w:val="006903FC"/>
    <w:rsid w:val="0069547E"/>
    <w:rsid w:val="006A06C9"/>
    <w:rsid w:val="006A0CA6"/>
    <w:rsid w:val="006A1500"/>
    <w:rsid w:val="006A609F"/>
    <w:rsid w:val="006B43E4"/>
    <w:rsid w:val="006B6438"/>
    <w:rsid w:val="006C0C60"/>
    <w:rsid w:val="006C5E00"/>
    <w:rsid w:val="006D2C35"/>
    <w:rsid w:val="006E3910"/>
    <w:rsid w:val="006E57E4"/>
    <w:rsid w:val="006F271C"/>
    <w:rsid w:val="006F59C7"/>
    <w:rsid w:val="006F736C"/>
    <w:rsid w:val="00701AF6"/>
    <w:rsid w:val="00716062"/>
    <w:rsid w:val="007161D8"/>
    <w:rsid w:val="00721E58"/>
    <w:rsid w:val="007227B1"/>
    <w:rsid w:val="007263E1"/>
    <w:rsid w:val="007448A7"/>
    <w:rsid w:val="00745E18"/>
    <w:rsid w:val="00747F6D"/>
    <w:rsid w:val="007516F8"/>
    <w:rsid w:val="00767053"/>
    <w:rsid w:val="00777C35"/>
    <w:rsid w:val="007817CE"/>
    <w:rsid w:val="0079553E"/>
    <w:rsid w:val="007A0319"/>
    <w:rsid w:val="007A1132"/>
    <w:rsid w:val="007C46A3"/>
    <w:rsid w:val="007C6371"/>
    <w:rsid w:val="007C637B"/>
    <w:rsid w:val="007C6E9F"/>
    <w:rsid w:val="007D4353"/>
    <w:rsid w:val="007E12D9"/>
    <w:rsid w:val="007E2910"/>
    <w:rsid w:val="007E3439"/>
    <w:rsid w:val="007E39FF"/>
    <w:rsid w:val="007E3D89"/>
    <w:rsid w:val="007E5972"/>
    <w:rsid w:val="007E5BE2"/>
    <w:rsid w:val="007F1BEF"/>
    <w:rsid w:val="007F4559"/>
    <w:rsid w:val="007F6CA7"/>
    <w:rsid w:val="007F79D6"/>
    <w:rsid w:val="0081255F"/>
    <w:rsid w:val="008131F3"/>
    <w:rsid w:val="00814AB4"/>
    <w:rsid w:val="0081621A"/>
    <w:rsid w:val="00824EA3"/>
    <w:rsid w:val="00824F51"/>
    <w:rsid w:val="00825228"/>
    <w:rsid w:val="00826154"/>
    <w:rsid w:val="008353D6"/>
    <w:rsid w:val="00840CFB"/>
    <w:rsid w:val="00845E44"/>
    <w:rsid w:val="0086367F"/>
    <w:rsid w:val="0087359E"/>
    <w:rsid w:val="00873723"/>
    <w:rsid w:val="00874AB4"/>
    <w:rsid w:val="0087728C"/>
    <w:rsid w:val="00896F68"/>
    <w:rsid w:val="008973AE"/>
    <w:rsid w:val="008A7EB9"/>
    <w:rsid w:val="008B16D1"/>
    <w:rsid w:val="008B2ABC"/>
    <w:rsid w:val="008D2597"/>
    <w:rsid w:val="008D3D6D"/>
    <w:rsid w:val="008D42DA"/>
    <w:rsid w:val="008D5072"/>
    <w:rsid w:val="008D62A5"/>
    <w:rsid w:val="008E1148"/>
    <w:rsid w:val="008E2554"/>
    <w:rsid w:val="008F30AC"/>
    <w:rsid w:val="00907106"/>
    <w:rsid w:val="009117BE"/>
    <w:rsid w:val="009245B0"/>
    <w:rsid w:val="00934805"/>
    <w:rsid w:val="009414E0"/>
    <w:rsid w:val="0095113D"/>
    <w:rsid w:val="00963927"/>
    <w:rsid w:val="009674A0"/>
    <w:rsid w:val="00971015"/>
    <w:rsid w:val="0097148D"/>
    <w:rsid w:val="009836A7"/>
    <w:rsid w:val="009944D5"/>
    <w:rsid w:val="00995C7E"/>
    <w:rsid w:val="009A5E7A"/>
    <w:rsid w:val="009A696A"/>
    <w:rsid w:val="009B4CFC"/>
    <w:rsid w:val="009C13BF"/>
    <w:rsid w:val="009C58DA"/>
    <w:rsid w:val="009D10A9"/>
    <w:rsid w:val="009D5DB0"/>
    <w:rsid w:val="009E09D4"/>
    <w:rsid w:val="009E3DA7"/>
    <w:rsid w:val="009F0249"/>
    <w:rsid w:val="009F09DE"/>
    <w:rsid w:val="009F2754"/>
    <w:rsid w:val="009F556D"/>
    <w:rsid w:val="00A001F3"/>
    <w:rsid w:val="00A025D5"/>
    <w:rsid w:val="00A05EF1"/>
    <w:rsid w:val="00A30A0C"/>
    <w:rsid w:val="00A310EF"/>
    <w:rsid w:val="00A4662A"/>
    <w:rsid w:val="00A46A63"/>
    <w:rsid w:val="00A477F9"/>
    <w:rsid w:val="00A562AE"/>
    <w:rsid w:val="00A638F6"/>
    <w:rsid w:val="00A72D69"/>
    <w:rsid w:val="00A82A17"/>
    <w:rsid w:val="00A85815"/>
    <w:rsid w:val="00A86413"/>
    <w:rsid w:val="00A86938"/>
    <w:rsid w:val="00A86A0D"/>
    <w:rsid w:val="00AA1106"/>
    <w:rsid w:val="00AA407C"/>
    <w:rsid w:val="00AA53CC"/>
    <w:rsid w:val="00AB3E5D"/>
    <w:rsid w:val="00AC56BA"/>
    <w:rsid w:val="00AD18B4"/>
    <w:rsid w:val="00AD3476"/>
    <w:rsid w:val="00AD642E"/>
    <w:rsid w:val="00AE1458"/>
    <w:rsid w:val="00AE1C83"/>
    <w:rsid w:val="00AF62A7"/>
    <w:rsid w:val="00AF6B5B"/>
    <w:rsid w:val="00B0346B"/>
    <w:rsid w:val="00B03701"/>
    <w:rsid w:val="00B10744"/>
    <w:rsid w:val="00B122E3"/>
    <w:rsid w:val="00B131E8"/>
    <w:rsid w:val="00B13D2B"/>
    <w:rsid w:val="00B2369F"/>
    <w:rsid w:val="00B2416A"/>
    <w:rsid w:val="00B249E0"/>
    <w:rsid w:val="00B24A8E"/>
    <w:rsid w:val="00B24F01"/>
    <w:rsid w:val="00B271CC"/>
    <w:rsid w:val="00B345F6"/>
    <w:rsid w:val="00B41471"/>
    <w:rsid w:val="00B42033"/>
    <w:rsid w:val="00B535FA"/>
    <w:rsid w:val="00B53D36"/>
    <w:rsid w:val="00B56E0E"/>
    <w:rsid w:val="00B657D9"/>
    <w:rsid w:val="00B65EC8"/>
    <w:rsid w:val="00B7103E"/>
    <w:rsid w:val="00B83883"/>
    <w:rsid w:val="00B921AF"/>
    <w:rsid w:val="00B92B57"/>
    <w:rsid w:val="00BA6D5C"/>
    <w:rsid w:val="00BB500A"/>
    <w:rsid w:val="00BD0EF7"/>
    <w:rsid w:val="00BD288A"/>
    <w:rsid w:val="00BD3184"/>
    <w:rsid w:val="00BD505F"/>
    <w:rsid w:val="00BE0321"/>
    <w:rsid w:val="00BE2D7B"/>
    <w:rsid w:val="00BF0EA4"/>
    <w:rsid w:val="00BF17D9"/>
    <w:rsid w:val="00BF5A2C"/>
    <w:rsid w:val="00BF7118"/>
    <w:rsid w:val="00C0449C"/>
    <w:rsid w:val="00C04E78"/>
    <w:rsid w:val="00C04F37"/>
    <w:rsid w:val="00C1478D"/>
    <w:rsid w:val="00C31DE8"/>
    <w:rsid w:val="00C3450F"/>
    <w:rsid w:val="00C35158"/>
    <w:rsid w:val="00C40C9A"/>
    <w:rsid w:val="00C54391"/>
    <w:rsid w:val="00C60E0E"/>
    <w:rsid w:val="00C62FAF"/>
    <w:rsid w:val="00C67118"/>
    <w:rsid w:val="00C671AC"/>
    <w:rsid w:val="00C74863"/>
    <w:rsid w:val="00C7496E"/>
    <w:rsid w:val="00C74C76"/>
    <w:rsid w:val="00C76D1B"/>
    <w:rsid w:val="00C8545E"/>
    <w:rsid w:val="00C92EC9"/>
    <w:rsid w:val="00C932CD"/>
    <w:rsid w:val="00C950F2"/>
    <w:rsid w:val="00CA4016"/>
    <w:rsid w:val="00CB175F"/>
    <w:rsid w:val="00CC3D72"/>
    <w:rsid w:val="00CC49AE"/>
    <w:rsid w:val="00CC63C7"/>
    <w:rsid w:val="00CD0E98"/>
    <w:rsid w:val="00CD4EC4"/>
    <w:rsid w:val="00CE3CA4"/>
    <w:rsid w:val="00CE483C"/>
    <w:rsid w:val="00CE4E01"/>
    <w:rsid w:val="00CF032F"/>
    <w:rsid w:val="00CF2E03"/>
    <w:rsid w:val="00D05E13"/>
    <w:rsid w:val="00D11183"/>
    <w:rsid w:val="00D11FF8"/>
    <w:rsid w:val="00D136AB"/>
    <w:rsid w:val="00D453BC"/>
    <w:rsid w:val="00D4787B"/>
    <w:rsid w:val="00D62016"/>
    <w:rsid w:val="00D620C0"/>
    <w:rsid w:val="00D63590"/>
    <w:rsid w:val="00D63873"/>
    <w:rsid w:val="00D64D3E"/>
    <w:rsid w:val="00D663F3"/>
    <w:rsid w:val="00D71270"/>
    <w:rsid w:val="00D712CE"/>
    <w:rsid w:val="00D72BC2"/>
    <w:rsid w:val="00D93189"/>
    <w:rsid w:val="00D93DD9"/>
    <w:rsid w:val="00D97B0F"/>
    <w:rsid w:val="00D97E97"/>
    <w:rsid w:val="00DA4DB6"/>
    <w:rsid w:val="00DB445E"/>
    <w:rsid w:val="00DB7DA2"/>
    <w:rsid w:val="00DC7EA4"/>
    <w:rsid w:val="00DE0141"/>
    <w:rsid w:val="00DE5FFF"/>
    <w:rsid w:val="00DE7989"/>
    <w:rsid w:val="00DE7F6D"/>
    <w:rsid w:val="00DF07B2"/>
    <w:rsid w:val="00E0418A"/>
    <w:rsid w:val="00E17460"/>
    <w:rsid w:val="00E1787D"/>
    <w:rsid w:val="00E1790A"/>
    <w:rsid w:val="00E2015F"/>
    <w:rsid w:val="00E20D9B"/>
    <w:rsid w:val="00E244EE"/>
    <w:rsid w:val="00E31FFA"/>
    <w:rsid w:val="00E322E4"/>
    <w:rsid w:val="00E32BD0"/>
    <w:rsid w:val="00E458B4"/>
    <w:rsid w:val="00E46C25"/>
    <w:rsid w:val="00E575AB"/>
    <w:rsid w:val="00E6718F"/>
    <w:rsid w:val="00E73077"/>
    <w:rsid w:val="00E734E6"/>
    <w:rsid w:val="00E7392B"/>
    <w:rsid w:val="00E73AA4"/>
    <w:rsid w:val="00E9066E"/>
    <w:rsid w:val="00E942D2"/>
    <w:rsid w:val="00E95258"/>
    <w:rsid w:val="00E95C52"/>
    <w:rsid w:val="00E9654C"/>
    <w:rsid w:val="00EA03EE"/>
    <w:rsid w:val="00EA13D5"/>
    <w:rsid w:val="00EA5B67"/>
    <w:rsid w:val="00EA74FA"/>
    <w:rsid w:val="00EB0F39"/>
    <w:rsid w:val="00EB4372"/>
    <w:rsid w:val="00EB5A03"/>
    <w:rsid w:val="00EB5C63"/>
    <w:rsid w:val="00EB5FD2"/>
    <w:rsid w:val="00EC256D"/>
    <w:rsid w:val="00EC6C9C"/>
    <w:rsid w:val="00ED156C"/>
    <w:rsid w:val="00ED6277"/>
    <w:rsid w:val="00EE5DB3"/>
    <w:rsid w:val="00EE7065"/>
    <w:rsid w:val="00EF02D0"/>
    <w:rsid w:val="00EF3FEF"/>
    <w:rsid w:val="00EF664A"/>
    <w:rsid w:val="00EF74CF"/>
    <w:rsid w:val="00F0159F"/>
    <w:rsid w:val="00F129A5"/>
    <w:rsid w:val="00F129AB"/>
    <w:rsid w:val="00F12B2A"/>
    <w:rsid w:val="00F23DCE"/>
    <w:rsid w:val="00F26501"/>
    <w:rsid w:val="00F3145D"/>
    <w:rsid w:val="00F32C9C"/>
    <w:rsid w:val="00F34113"/>
    <w:rsid w:val="00F3445E"/>
    <w:rsid w:val="00F35B27"/>
    <w:rsid w:val="00F51EBB"/>
    <w:rsid w:val="00F554F4"/>
    <w:rsid w:val="00F558AA"/>
    <w:rsid w:val="00F60C01"/>
    <w:rsid w:val="00F6196C"/>
    <w:rsid w:val="00F61E1D"/>
    <w:rsid w:val="00F637A0"/>
    <w:rsid w:val="00F749A1"/>
    <w:rsid w:val="00F820DD"/>
    <w:rsid w:val="00F87427"/>
    <w:rsid w:val="00F951A7"/>
    <w:rsid w:val="00FA1A52"/>
    <w:rsid w:val="00FA276E"/>
    <w:rsid w:val="00FA785C"/>
    <w:rsid w:val="00FB0F00"/>
    <w:rsid w:val="00FB52EC"/>
    <w:rsid w:val="00FC3EA9"/>
    <w:rsid w:val="00FD2B54"/>
    <w:rsid w:val="00FD5488"/>
    <w:rsid w:val="00FD650E"/>
    <w:rsid w:val="00FD7CED"/>
    <w:rsid w:val="00FE3C25"/>
    <w:rsid w:val="00FF5996"/>
    <w:rsid w:val="00FF5ACE"/>
    <w:rsid w:val="025F381E"/>
    <w:rsid w:val="02AF6C34"/>
    <w:rsid w:val="06730E82"/>
    <w:rsid w:val="079C0686"/>
    <w:rsid w:val="0EA4586B"/>
    <w:rsid w:val="10586D21"/>
    <w:rsid w:val="105D1C3D"/>
    <w:rsid w:val="111B47A3"/>
    <w:rsid w:val="118C0B23"/>
    <w:rsid w:val="11C1264C"/>
    <w:rsid w:val="12353479"/>
    <w:rsid w:val="15DA9FBF"/>
    <w:rsid w:val="1771452D"/>
    <w:rsid w:val="17C12D99"/>
    <w:rsid w:val="183F360B"/>
    <w:rsid w:val="18BE3DB0"/>
    <w:rsid w:val="19413279"/>
    <w:rsid w:val="19D441C5"/>
    <w:rsid w:val="1C3B2DA5"/>
    <w:rsid w:val="1D2E1A11"/>
    <w:rsid w:val="1E1B571D"/>
    <w:rsid w:val="1EB451B6"/>
    <w:rsid w:val="204E13A2"/>
    <w:rsid w:val="224F1184"/>
    <w:rsid w:val="22EC72A1"/>
    <w:rsid w:val="234745A7"/>
    <w:rsid w:val="235252E9"/>
    <w:rsid w:val="26103889"/>
    <w:rsid w:val="272E7CC9"/>
    <w:rsid w:val="27940DE1"/>
    <w:rsid w:val="2807684B"/>
    <w:rsid w:val="286375C7"/>
    <w:rsid w:val="2AAD158F"/>
    <w:rsid w:val="2B94540E"/>
    <w:rsid w:val="2BB13488"/>
    <w:rsid w:val="2BB83D60"/>
    <w:rsid w:val="2CEA118B"/>
    <w:rsid w:val="2E446CF8"/>
    <w:rsid w:val="303A0873"/>
    <w:rsid w:val="304D71D6"/>
    <w:rsid w:val="30A4127D"/>
    <w:rsid w:val="31786C1C"/>
    <w:rsid w:val="31E620EA"/>
    <w:rsid w:val="32014534"/>
    <w:rsid w:val="33EF1CF9"/>
    <w:rsid w:val="343B02B7"/>
    <w:rsid w:val="34A360AF"/>
    <w:rsid w:val="35456ED6"/>
    <w:rsid w:val="35890C9A"/>
    <w:rsid w:val="35ED0128"/>
    <w:rsid w:val="38204CE3"/>
    <w:rsid w:val="3927471D"/>
    <w:rsid w:val="39947E1A"/>
    <w:rsid w:val="39947FCC"/>
    <w:rsid w:val="39A26CBE"/>
    <w:rsid w:val="3A3466CD"/>
    <w:rsid w:val="3D250077"/>
    <w:rsid w:val="3D507670"/>
    <w:rsid w:val="3FC463C8"/>
    <w:rsid w:val="405144D0"/>
    <w:rsid w:val="41277BB4"/>
    <w:rsid w:val="42640151"/>
    <w:rsid w:val="43743E09"/>
    <w:rsid w:val="46DC47D7"/>
    <w:rsid w:val="47CE5F0A"/>
    <w:rsid w:val="485817EC"/>
    <w:rsid w:val="494C7DBA"/>
    <w:rsid w:val="4B9906B2"/>
    <w:rsid w:val="4C4C4058"/>
    <w:rsid w:val="4D566849"/>
    <w:rsid w:val="4D751AA2"/>
    <w:rsid w:val="4D9E3E51"/>
    <w:rsid w:val="4E461062"/>
    <w:rsid w:val="4E5630F4"/>
    <w:rsid w:val="4EC816F2"/>
    <w:rsid w:val="4F765122"/>
    <w:rsid w:val="500378F9"/>
    <w:rsid w:val="511E62EB"/>
    <w:rsid w:val="528A1B2A"/>
    <w:rsid w:val="52F43B84"/>
    <w:rsid w:val="54207520"/>
    <w:rsid w:val="5521098F"/>
    <w:rsid w:val="55CC794D"/>
    <w:rsid w:val="57B808B5"/>
    <w:rsid w:val="594C595D"/>
    <w:rsid w:val="5A160E4E"/>
    <w:rsid w:val="5D8B16A6"/>
    <w:rsid w:val="5E162DDF"/>
    <w:rsid w:val="5FB4258C"/>
    <w:rsid w:val="61764BE2"/>
    <w:rsid w:val="61D62FCE"/>
    <w:rsid w:val="620B7AFA"/>
    <w:rsid w:val="624406FC"/>
    <w:rsid w:val="633927C0"/>
    <w:rsid w:val="63C673D2"/>
    <w:rsid w:val="643C1CEA"/>
    <w:rsid w:val="64E57406"/>
    <w:rsid w:val="685202C9"/>
    <w:rsid w:val="698373A1"/>
    <w:rsid w:val="6A986B1F"/>
    <w:rsid w:val="6B7E0745"/>
    <w:rsid w:val="6C5D6058"/>
    <w:rsid w:val="6C6C23C8"/>
    <w:rsid w:val="6C755464"/>
    <w:rsid w:val="6F8253A9"/>
    <w:rsid w:val="6FBB6940"/>
    <w:rsid w:val="70CA367A"/>
    <w:rsid w:val="71752373"/>
    <w:rsid w:val="71833D4B"/>
    <w:rsid w:val="73804A61"/>
    <w:rsid w:val="73D31B98"/>
    <w:rsid w:val="747D0702"/>
    <w:rsid w:val="76C42446"/>
    <w:rsid w:val="77A5299C"/>
    <w:rsid w:val="797567D1"/>
    <w:rsid w:val="7CAE2BD2"/>
    <w:rsid w:val="7CBC5B13"/>
    <w:rsid w:val="7EE62606"/>
    <w:rsid w:val="7F357B1D"/>
    <w:rsid w:val="7F503D18"/>
    <w:rsid w:val="7F7D14E4"/>
    <w:rsid w:val="7FA94E19"/>
    <w:rsid w:val="7FCD7D17"/>
    <w:rsid w:val="BDFFF9B2"/>
    <w:rsid w:val="EEF37CD0"/>
    <w:rsid w:val="EF7F30EA"/>
    <w:rsid w:val="FFE6C4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仿宋_GB2312" w:eastAsia="仿宋_GB2312" w:cs="仿宋_GB2312"/>
      <w:kern w:val="2"/>
      <w:sz w:val="32"/>
      <w:szCs w:val="24"/>
      <w:lang w:val="en-US" w:eastAsia="zh-CN" w:bidi="ar-SA"/>
    </w:rPr>
  </w:style>
  <w:style w:type="paragraph" w:styleId="3">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1"/>
    <w:qFormat/>
    <w:uiPriority w:val="0"/>
    <w:pPr>
      <w:keepNext/>
      <w:keepLines/>
      <w:spacing w:line="360" w:lineRule="auto"/>
      <w:outlineLvl w:val="1"/>
    </w:pPr>
    <w:rPr>
      <w:rFonts w:ascii="Arial" w:hAnsi="Arial" w:eastAsia="方正小标宋简体"/>
      <w:b/>
      <w:bCs/>
      <w:sz w:val="44"/>
      <w:szCs w:val="32"/>
    </w:rPr>
  </w:style>
  <w:style w:type="paragraph" w:styleId="5">
    <w:name w:val="heading 3"/>
    <w:basedOn w:val="1"/>
    <w:next w:val="1"/>
    <w:link w:val="24"/>
    <w:qFormat/>
    <w:uiPriority w:val="0"/>
    <w:pPr>
      <w:keepNext/>
      <w:keepLines/>
      <w:spacing w:before="260" w:after="260" w:line="416" w:lineRule="auto"/>
      <w:outlineLvl w:val="2"/>
    </w:pPr>
    <w:rPr>
      <w:rFonts w:eastAsia="黑体"/>
      <w:b/>
      <w:bCs/>
      <w:szCs w:val="32"/>
    </w:rPr>
  </w:style>
  <w:style w:type="paragraph" w:styleId="6">
    <w:name w:val="heading 4"/>
    <w:basedOn w:val="1"/>
    <w:next w:val="1"/>
    <w:link w:val="22"/>
    <w:qFormat/>
    <w:uiPriority w:val="0"/>
    <w:pPr>
      <w:keepNext/>
      <w:keepLines/>
      <w:spacing w:before="280" w:after="290" w:line="376" w:lineRule="auto"/>
      <w:outlineLvl w:val="3"/>
    </w:pPr>
    <w:rPr>
      <w:rFonts w:ascii="Arial" w:hAnsi="Arial" w:eastAsia="黑体"/>
      <w:b/>
      <w:bCs/>
      <w:sz w:val="28"/>
      <w:szCs w:val="28"/>
    </w:rPr>
  </w:style>
  <w:style w:type="character" w:default="1" w:styleId="14">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23"/>
    <w:qFormat/>
    <w:uiPriority w:val="0"/>
    <w:pPr>
      <w:spacing w:after="120"/>
    </w:pPr>
  </w:style>
  <w:style w:type="paragraph" w:styleId="7">
    <w:name w:val="annotation text"/>
    <w:basedOn w:val="1"/>
    <w:link w:val="30"/>
    <w:unhideWhenUsed/>
    <w:qFormat/>
    <w:uiPriority w:val="99"/>
    <w:pPr>
      <w:jc w:val="left"/>
    </w:pPr>
  </w:style>
  <w:style w:type="paragraph" w:styleId="8">
    <w:name w:val="Plain Text"/>
    <w:basedOn w:val="1"/>
    <w:link w:val="26"/>
    <w:qFormat/>
    <w:uiPriority w:val="0"/>
    <w:rPr>
      <w:rFonts w:ascii="宋体" w:hAnsi="Courier New" w:cs="Courier New"/>
      <w:szCs w:val="21"/>
    </w:rPr>
  </w:style>
  <w:style w:type="paragraph" w:styleId="9">
    <w:name w:val="Balloon Text"/>
    <w:basedOn w:val="1"/>
    <w:link w:val="32"/>
    <w:unhideWhenUsed/>
    <w:qFormat/>
    <w:uiPriority w:val="99"/>
    <w:rPr>
      <w:sz w:val="18"/>
      <w:szCs w:val="18"/>
    </w:rPr>
  </w:style>
  <w:style w:type="paragraph" w:styleId="10">
    <w:name w:val="footer"/>
    <w:basedOn w:val="1"/>
    <w:link w:val="29"/>
    <w:unhideWhenUsed/>
    <w:qFormat/>
    <w:uiPriority w:val="99"/>
    <w:pPr>
      <w:tabs>
        <w:tab w:val="center" w:pos="4153"/>
        <w:tab w:val="right" w:pos="8306"/>
      </w:tabs>
      <w:snapToGrid w:val="0"/>
      <w:jc w:val="left"/>
    </w:pPr>
    <w:rPr>
      <w:sz w:val="18"/>
      <w:szCs w:val="18"/>
    </w:rPr>
  </w:style>
  <w:style w:type="paragraph" w:styleId="11">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Hyperlink"/>
    <w:qFormat/>
    <w:uiPriority w:val="99"/>
    <w:rPr>
      <w:color w:val="136EC2"/>
      <w:u w:val="single"/>
    </w:rPr>
  </w:style>
  <w:style w:type="character" w:styleId="16">
    <w:name w:val="annotation reference"/>
    <w:basedOn w:val="14"/>
    <w:unhideWhenUsed/>
    <w:qFormat/>
    <w:uiPriority w:val="99"/>
    <w:rPr>
      <w:sz w:val="21"/>
      <w:szCs w:val="21"/>
    </w:rPr>
  </w:style>
  <w:style w:type="character" w:customStyle="1" w:styleId="17">
    <w:name w:val="标题 1 Char"/>
    <w:basedOn w:val="14"/>
    <w:link w:val="3"/>
    <w:qFormat/>
    <w:uiPriority w:val="9"/>
    <w:rPr>
      <w:rFonts w:ascii="Times New Roman" w:hAnsi="Times New Roman" w:eastAsia="宋体" w:cs="Times New Roman"/>
      <w:b/>
      <w:bCs/>
      <w:kern w:val="44"/>
      <w:sz w:val="44"/>
      <w:szCs w:val="44"/>
    </w:rPr>
  </w:style>
  <w:style w:type="character" w:customStyle="1" w:styleId="18">
    <w:name w:val="标题 2 字符"/>
    <w:basedOn w:val="14"/>
    <w:semiHidden/>
    <w:qFormat/>
    <w:uiPriority w:val="9"/>
    <w:rPr>
      <w:rFonts w:asciiTheme="majorHAnsi" w:hAnsiTheme="majorHAnsi" w:eastAsiaTheme="majorEastAsia" w:cstheme="majorBidi"/>
      <w:b/>
      <w:bCs/>
      <w:sz w:val="32"/>
      <w:szCs w:val="32"/>
    </w:rPr>
  </w:style>
  <w:style w:type="character" w:customStyle="1" w:styleId="19">
    <w:name w:val="标题 4 字符"/>
    <w:basedOn w:val="14"/>
    <w:semiHidden/>
    <w:qFormat/>
    <w:uiPriority w:val="9"/>
    <w:rPr>
      <w:rFonts w:asciiTheme="majorHAnsi" w:hAnsiTheme="majorHAnsi" w:eastAsiaTheme="majorEastAsia" w:cstheme="majorBidi"/>
      <w:b/>
      <w:bCs/>
      <w:sz w:val="28"/>
      <w:szCs w:val="28"/>
    </w:rPr>
  </w:style>
  <w:style w:type="character" w:customStyle="1" w:styleId="20">
    <w:name w:val="正文文本 字符"/>
    <w:basedOn w:val="14"/>
    <w:qFormat/>
    <w:uiPriority w:val="0"/>
    <w:rPr>
      <w:rFonts w:ascii="Times New Roman" w:hAnsi="Times New Roman" w:eastAsia="宋体" w:cs="Times New Roman"/>
      <w:szCs w:val="24"/>
    </w:rPr>
  </w:style>
  <w:style w:type="character" w:customStyle="1" w:styleId="21">
    <w:name w:val="标题 2 Char"/>
    <w:basedOn w:val="14"/>
    <w:link w:val="4"/>
    <w:qFormat/>
    <w:uiPriority w:val="0"/>
    <w:rPr>
      <w:rFonts w:ascii="Arial" w:hAnsi="Arial" w:eastAsia="方正小标宋简体" w:cs="Times New Roman"/>
      <w:b/>
      <w:bCs/>
      <w:sz w:val="44"/>
      <w:szCs w:val="32"/>
    </w:rPr>
  </w:style>
  <w:style w:type="character" w:customStyle="1" w:styleId="22">
    <w:name w:val="标题 4 Char"/>
    <w:basedOn w:val="14"/>
    <w:link w:val="6"/>
    <w:qFormat/>
    <w:uiPriority w:val="0"/>
    <w:rPr>
      <w:rFonts w:ascii="Arial" w:hAnsi="Arial" w:eastAsia="黑体" w:cs="Times New Roman"/>
      <w:b/>
      <w:bCs/>
      <w:sz w:val="28"/>
      <w:szCs w:val="28"/>
    </w:rPr>
  </w:style>
  <w:style w:type="character" w:customStyle="1" w:styleId="23">
    <w:name w:val="正文文本 Char"/>
    <w:basedOn w:val="14"/>
    <w:link w:val="2"/>
    <w:qFormat/>
    <w:uiPriority w:val="0"/>
    <w:rPr>
      <w:rFonts w:ascii="Times New Roman" w:hAnsi="Times New Roman" w:eastAsia="宋体" w:cs="Times New Roman"/>
      <w:szCs w:val="24"/>
    </w:rPr>
  </w:style>
  <w:style w:type="character" w:customStyle="1" w:styleId="24">
    <w:name w:val="标题 3 Char"/>
    <w:basedOn w:val="14"/>
    <w:link w:val="5"/>
    <w:qFormat/>
    <w:uiPriority w:val="0"/>
    <w:rPr>
      <w:rFonts w:ascii="Times New Roman" w:hAnsi="Times New Roman" w:eastAsia="黑体" w:cs="Times New Roman"/>
      <w:b/>
      <w:bCs/>
      <w:sz w:val="32"/>
      <w:szCs w:val="32"/>
    </w:rPr>
  </w:style>
  <w:style w:type="character" w:customStyle="1" w:styleId="25">
    <w:name w:val="纯文本 字符"/>
    <w:basedOn w:val="14"/>
    <w:semiHidden/>
    <w:qFormat/>
    <w:uiPriority w:val="99"/>
    <w:rPr>
      <w:rFonts w:hAnsi="Courier New" w:cs="Courier New" w:asciiTheme="minorEastAsia"/>
      <w:szCs w:val="24"/>
    </w:rPr>
  </w:style>
  <w:style w:type="character" w:customStyle="1" w:styleId="26">
    <w:name w:val="纯文本 Char"/>
    <w:basedOn w:val="14"/>
    <w:link w:val="8"/>
    <w:qFormat/>
    <w:uiPriority w:val="0"/>
    <w:rPr>
      <w:rFonts w:ascii="宋体" w:hAnsi="Courier New" w:eastAsia="宋体" w:cs="Courier New"/>
      <w:szCs w:val="21"/>
    </w:rPr>
  </w:style>
  <w:style w:type="paragraph" w:customStyle="1" w:styleId="27">
    <w:name w:val="List Paragraph"/>
    <w:basedOn w:val="1"/>
    <w:qFormat/>
    <w:uiPriority w:val="34"/>
    <w:pPr>
      <w:ind w:firstLine="420" w:firstLineChars="200"/>
    </w:pPr>
  </w:style>
  <w:style w:type="character" w:customStyle="1" w:styleId="28">
    <w:name w:val="页眉 Char"/>
    <w:basedOn w:val="14"/>
    <w:link w:val="11"/>
    <w:qFormat/>
    <w:uiPriority w:val="99"/>
    <w:rPr>
      <w:rFonts w:ascii="Times New Roman" w:hAnsi="Times New Roman" w:eastAsia="宋体" w:cs="Times New Roman"/>
      <w:sz w:val="18"/>
      <w:szCs w:val="18"/>
    </w:rPr>
  </w:style>
  <w:style w:type="character" w:customStyle="1" w:styleId="29">
    <w:name w:val="页脚 Char"/>
    <w:basedOn w:val="14"/>
    <w:link w:val="10"/>
    <w:qFormat/>
    <w:uiPriority w:val="99"/>
    <w:rPr>
      <w:rFonts w:ascii="Times New Roman" w:hAnsi="Times New Roman" w:eastAsia="宋体" w:cs="Times New Roman"/>
      <w:sz w:val="18"/>
      <w:szCs w:val="18"/>
    </w:rPr>
  </w:style>
  <w:style w:type="character" w:customStyle="1" w:styleId="30">
    <w:name w:val="批注文字 Char"/>
    <w:basedOn w:val="14"/>
    <w:link w:val="7"/>
    <w:semiHidden/>
    <w:qFormat/>
    <w:uiPriority w:val="99"/>
    <w:rPr>
      <w:rFonts w:ascii="Times New Roman" w:hAnsi="Times New Roman" w:eastAsia="宋体" w:cs="Times New Roman"/>
      <w:szCs w:val="24"/>
    </w:rPr>
  </w:style>
  <w:style w:type="paragraph" w:customStyle="1" w:styleId="31">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32">
    <w:name w:val="批注框文本 Char"/>
    <w:basedOn w:val="14"/>
    <w:link w:val="9"/>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21</Pages>
  <Words>1711</Words>
  <Characters>9753</Characters>
  <Lines>81</Lines>
  <Paragraphs>22</Paragraphs>
  <TotalTime>0</TotalTime>
  <ScaleCrop>false</ScaleCrop>
  <LinksUpToDate>false</LinksUpToDate>
  <CharactersWithSpaces>11442</CharactersWithSpaces>
  <Application>WPS Office_11.8.2.11929_F1E327BC-269C-435d-A152-05C5408002CA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2024-04-18T03:14:00Z</dcterms:created>
  <dc:creator>余文龙</dc:creator>
  <cp:lastModifiedBy>何晓娇</cp:lastModifiedBy>
  <cp:lastPrinted>2024-04-09T01:08:00Z</cp:lastPrinted>
  <dcterms:modified xsi:type="dcterms:W3CDTF">2026-04-07T11:24:55Z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2052-11.8.2.11929</vt:lpwstr>
  </property>
  <property fmtid="{D5CDD505-2E9C-101B-9397-08002B2CF9AE}" pid="3" name="ICV">
    <vt:lpwstr>9A7CA82D216C0B0279FBDE650D2992D1</vt:lpwstr>
  </property>
</Properties>
</file>