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营区内饮食社会化保障劳务承包</w:t>
      </w: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footerReference r:id="rId4" w:type="first"/>
          <w:footerReference r:id="rId3" w:type="default"/>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 w:cs="楷体_GB2312"/>
          <w:b w:val="0"/>
          <w:bCs w:val="0"/>
          <w:sz w:val="21"/>
          <w:szCs w:val="21"/>
        </w:rPr>
        <w:t>（</w:t>
      </w:r>
      <w:r>
        <w:rPr>
          <w:rFonts w:hint="eastAsia" w:ascii="楷体" w:hAnsi="楷体" w:eastAsia="楷体"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rPr>
      </w:pPr>
      <w:r>
        <w:rPr>
          <w:rFonts w:hint="eastAsia" w:ascii="仿宋" w:hAnsi="仿宋" w:eastAsia="仿宋_GB2312"/>
          <w:b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1.甲方需要追加或者减少与合同标的相同的物资或者服务的，在不改</w:t>
      </w:r>
      <w:r>
        <w:rPr>
          <w:rFonts w:hint="eastAsia" w:ascii="仿宋" w:hAnsi="仿宋" w:eastAsia="仿宋_GB2312"/>
          <w:bCs/>
          <w:sz w:val="28"/>
          <w:szCs w:val="28"/>
        </w:rPr>
        <w:t>变合同其他条款的前提下，可以与乙方协商，进行协议追加或者减少；追加采购金额不得超过原合同采购金额</w:t>
      </w:r>
      <w:r>
        <w:rPr>
          <w:rFonts w:hint="eastAsia" w:ascii="仿宋_GB2312" w:hAnsi="仿宋_GB2312" w:eastAsia="仿宋_GB2312" w:cs="仿宋_GB2312"/>
          <w:bCs/>
          <w:sz w:val="28"/>
          <w:szCs w:val="28"/>
        </w:rPr>
        <w:t>的10%</w:t>
      </w:r>
      <w:r>
        <w:rPr>
          <w:rFonts w:hint="eastAsia" w:ascii="仿宋" w:hAnsi="仿宋" w:eastAsia="仿宋_GB2312"/>
          <w:bCs/>
          <w:sz w:val="28"/>
          <w:szCs w:val="28"/>
        </w:rPr>
        <w:t>；按照预先采购结果、共享共用采购结果等订立的采购合同，其变更适用情形另有规定的，按照有关规定执行。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2.因产品停产、技术升级等不可预知的客观原因导致合同难以履行，</w:t>
      </w:r>
      <w:r>
        <w:rPr>
          <w:rFonts w:hint="eastAsia" w:ascii="仿宋" w:hAnsi="仿宋" w:eastAsia="仿宋_GB2312"/>
          <w:bCs/>
          <w:sz w:val="28"/>
          <w:szCs w:val="28"/>
        </w:rPr>
        <w:t>需要更换同品牌升级产品或者同品质升级服务，甲方可以视情组织专家论证，签订合同变更协议，但合同标的单价不得提高。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5.国家法律法规规定或者合同约定的其他合同变更的情形。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（三）合同履行中，存在以下情形之一的，甲方有权解除合同：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1.因不可抗力无法履行合同，不能实现合同目的的；</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hint="eastAsia" w:ascii="仿宋" w:hAnsi="仿宋" w:eastAsia="仿宋_GB2312"/>
          <w:bCs/>
          <w:sz w:val="28"/>
          <w:szCs w:val="28"/>
        </w:rPr>
        <w:t>继续履行合同将损害国家或者甲方利益，且无法通过合同变更或者中止方式解决的；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3.采购任务调整或者取消，不能通过合同变更方式达成新协议的；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4.乙方明确表示或者以自己的行为表明不履行合同主要义务的；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5.乙方迟延履行合同主要义务，经催告后在限定合理整改期限内仍不履行的；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6.乙方存在违规违约行为致使不能实现合同目的的；</w:t>
      </w:r>
    </w:p>
    <w:p>
      <w:pPr>
        <w:adjustRightInd w:val="0"/>
        <w:spacing w:line="530" w:lineRule="exact"/>
        <w:ind w:firstLine="560" w:firstLineChars="200"/>
        <w:rPr>
          <w:rFonts w:hint="eastAsia" w:ascii="仿宋_GB2312" w:hAnsi="仿宋_GB2312" w:eastAsia="仿宋_GB2312" w:cs="仿宋_GB2312"/>
          <w:bCs/>
          <w:sz w:val="28"/>
          <w:szCs w:val="28"/>
          <w:lang w:val="zh-CN"/>
        </w:rPr>
      </w:pPr>
      <w:r>
        <w:rPr>
          <w:rFonts w:hint="eastAsia" w:ascii="仿宋_GB2312" w:hAnsi="仿宋_GB2312" w:eastAsia="仿宋_GB2312" w:cs="仿宋_GB2312"/>
          <w:bCs/>
          <w:sz w:val="28"/>
          <w:szCs w:val="28"/>
        </w:rPr>
        <w:t>7.乙方</w:t>
      </w:r>
      <w:r>
        <w:rPr>
          <w:rFonts w:hint="eastAsia" w:ascii="仿宋_GB2312" w:hAnsi="仿宋_GB2312" w:eastAsia="仿宋_GB2312" w:cs="仿宋_GB2312"/>
          <w:bCs/>
          <w:sz w:val="28"/>
          <w:szCs w:val="28"/>
          <w:lang w:val="zh-CN"/>
        </w:rPr>
        <w:t>发生控股关系、经营范围等重大实质性变化，不符合合同约定的；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8.国家法律法规规定或者合同约定的其他情形。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bCs/>
          <w:sz w:val="28"/>
          <w:szCs w:val="28"/>
        </w:rPr>
      </w:pPr>
      <w:r>
        <w:rPr>
          <w:rFonts w:hint="eastAsia" w:ascii="仿宋_GB2312" w:hAnsi="仿宋_GB2312" w:eastAsia="仿宋_GB2312" w:cs="仿宋_GB2312"/>
          <w:bCs/>
          <w:sz w:val="28"/>
          <w:szCs w:val="28"/>
        </w:rPr>
        <w:t>4.乙方对合同解除负有主要过错责任的，甲方有权拒绝接收合同已履</w:t>
      </w:r>
      <w:r>
        <w:rPr>
          <w:rFonts w:hint="eastAsia" w:ascii="仿宋" w:hAnsi="仿宋" w:eastAsia="仿宋_GB2312"/>
          <w:bCs/>
          <w:sz w:val="28"/>
          <w:szCs w:val="28"/>
        </w:rPr>
        <w:t>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1.经营状况严重恶化的；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2.转移财产、抽逃资金，以逃避债务的；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3.丧失商业信誉的；</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5" w:type="default"/>
          <w:footerReference r:id="rId6"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sz w:val="28"/>
          <w:szCs w:val="28"/>
        </w:rPr>
      </w:pPr>
      <w:r>
        <w:rPr>
          <w:rFonts w:hint="eastAsia"/>
          <w:b w:val="0"/>
          <w:bCs w:val="0"/>
          <w:sz w:val="28"/>
          <w:szCs w:val="28"/>
        </w:rPr>
        <w:t>二、合同标的及金额</w:t>
      </w:r>
    </w:p>
    <w:tbl>
      <w:tblPr>
        <w:tblStyle w:val="12"/>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2"/>
        <w:gridCol w:w="1285"/>
        <w:gridCol w:w="2220"/>
        <w:gridCol w:w="800"/>
        <w:gridCol w:w="730"/>
        <w:gridCol w:w="988"/>
        <w:gridCol w:w="989"/>
        <w:gridCol w:w="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单价</w:t>
            </w:r>
            <w:r>
              <w:rPr>
                <w:rFonts w:hint="eastAsia" w:ascii="仿宋_GB2312" w:hAnsi="仿宋_GB2312" w:eastAsia="仿宋_GB2312" w:cs="仿宋_GB2312"/>
                <w:bCs/>
                <w:spacing w:val="-4"/>
                <w:sz w:val="21"/>
                <w:szCs w:val="21"/>
              </w:rPr>
              <w:t>（元）</w:t>
            </w: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91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5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600"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keepNext w:val="0"/>
        <w:keepLines w:val="0"/>
        <w:pageBreakBefore w:val="0"/>
        <w:widowControl w:val="0"/>
        <w:kinsoku/>
        <w:wordWrap/>
        <w:overflowPunct/>
        <w:topLinePunct w:val="0"/>
        <w:autoSpaceDE/>
        <w:autoSpaceDN/>
        <w:bidi w:val="0"/>
        <w:adjustRightInd w:val="0"/>
        <w:snapToGrid/>
        <w:spacing w:afterLines="50" w:line="530" w:lineRule="exact"/>
        <w:ind w:firstLine="560" w:firstLineChars="200"/>
        <w:textAlignment w:val="auto"/>
        <w:rPr>
          <w:rFonts w:ascii="仿宋" w:hAnsi="仿宋" w:eastAsia="仿宋"/>
          <w:sz w:val="28"/>
          <w:szCs w:val="28"/>
        </w:rPr>
      </w:pPr>
      <w:r>
        <w:rPr>
          <w:rFonts w:hint="eastAsia" w:ascii="仿宋" w:hAnsi="仿宋" w:eastAsia="仿宋_GB2312"/>
          <w:sz w:val="28"/>
          <w:szCs w:val="28"/>
        </w:rPr>
        <w:t>细分项一览表</w:t>
      </w:r>
    </w:p>
    <w:tbl>
      <w:tblPr>
        <w:tblStyle w:val="12"/>
        <w:tblW w:w="8633" w:type="dxa"/>
        <w:jc w:val="center"/>
        <w:tblLayout w:type="fixed"/>
        <w:tblCellMar>
          <w:top w:w="0" w:type="dxa"/>
          <w:left w:w="108" w:type="dxa"/>
          <w:bottom w:w="0" w:type="dxa"/>
          <w:right w:w="108" w:type="dxa"/>
        </w:tblCellMar>
      </w:tblPr>
      <w:tblGrid>
        <w:gridCol w:w="703"/>
        <w:gridCol w:w="1180"/>
        <w:gridCol w:w="1860"/>
        <w:gridCol w:w="1750"/>
        <w:gridCol w:w="1570"/>
        <w:gridCol w:w="1570"/>
      </w:tblGrid>
      <w:tr>
        <w:tblPrEx>
          <w:tblCellMar>
            <w:top w:w="0" w:type="dxa"/>
            <w:left w:w="108" w:type="dxa"/>
            <w:bottom w:w="0" w:type="dxa"/>
            <w:right w:w="108" w:type="dxa"/>
          </w:tblCellMar>
        </w:tblPrEx>
        <w:trPr>
          <w:trHeight w:val="510"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18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餐别</w:t>
            </w:r>
          </w:p>
        </w:tc>
        <w:tc>
          <w:tcPr>
            <w:tcW w:w="186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餐标（元/餐/人）</w:t>
            </w:r>
          </w:p>
        </w:tc>
        <w:tc>
          <w:tcPr>
            <w:tcW w:w="175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供餐补助标准</w:t>
            </w:r>
          </w:p>
        </w:tc>
        <w:tc>
          <w:tcPr>
            <w:tcW w:w="157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就餐方式</w:t>
            </w:r>
          </w:p>
        </w:tc>
        <w:tc>
          <w:tcPr>
            <w:tcW w:w="157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供餐时段</w:t>
            </w:r>
          </w:p>
        </w:tc>
      </w:tr>
      <w:tr>
        <w:tblPrEx>
          <w:tblCellMar>
            <w:top w:w="0" w:type="dxa"/>
            <w:left w:w="108" w:type="dxa"/>
            <w:bottom w:w="0" w:type="dxa"/>
            <w:right w:w="108" w:type="dxa"/>
          </w:tblCellMar>
        </w:tblPrEx>
        <w:trPr>
          <w:trHeight w:val="510" w:hRule="atLeast"/>
          <w:jc w:val="center"/>
        </w:trPr>
        <w:tc>
          <w:tcPr>
            <w:tcW w:w="703" w:type="dxa"/>
            <w:tcBorders>
              <w:top w:val="nil"/>
              <w:left w:val="single" w:color="auto" w:sz="4" w:space="0"/>
              <w:bottom w:val="single" w:color="auto" w:sz="4" w:space="0"/>
              <w:right w:val="single" w:color="auto" w:sz="4" w:space="0"/>
            </w:tcBorders>
            <w:shd w:val="clear" w:color="auto" w:fill="auto"/>
            <w:noWrap/>
          </w:tcPr>
          <w:p>
            <w:pPr>
              <w:widowControl/>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118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r>
              <w:rPr>
                <w:rFonts w:hint="eastAsia" w:ascii="仿宋" w:hAnsi="仿宋" w:eastAsia="仿宋_GB2312" w:cs="宋体"/>
                <w:sz w:val="21"/>
                <w:szCs w:val="21"/>
              </w:rPr>
              <w:t>早餐</w:t>
            </w:r>
          </w:p>
        </w:tc>
        <w:tc>
          <w:tcPr>
            <w:tcW w:w="186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75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r>
      <w:tr>
        <w:tblPrEx>
          <w:tblCellMar>
            <w:top w:w="0" w:type="dxa"/>
            <w:left w:w="108" w:type="dxa"/>
            <w:bottom w:w="0" w:type="dxa"/>
            <w:right w:w="108" w:type="dxa"/>
          </w:tblCellMar>
        </w:tblPrEx>
        <w:trPr>
          <w:trHeight w:val="510" w:hRule="atLeast"/>
          <w:jc w:val="center"/>
        </w:trPr>
        <w:tc>
          <w:tcPr>
            <w:tcW w:w="703" w:type="dxa"/>
            <w:tcBorders>
              <w:top w:val="nil"/>
              <w:left w:val="single" w:color="auto" w:sz="4" w:space="0"/>
              <w:bottom w:val="single" w:color="auto" w:sz="4" w:space="0"/>
              <w:right w:val="single" w:color="auto" w:sz="4" w:space="0"/>
            </w:tcBorders>
            <w:shd w:val="clear" w:color="auto" w:fill="auto"/>
            <w:noWrap/>
          </w:tcPr>
          <w:p>
            <w:pPr>
              <w:widowControl/>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118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r>
              <w:rPr>
                <w:rFonts w:hint="eastAsia" w:ascii="仿宋" w:hAnsi="仿宋" w:eastAsia="仿宋_GB2312" w:cs="宋体"/>
                <w:sz w:val="21"/>
                <w:szCs w:val="21"/>
              </w:rPr>
              <w:t>中餐</w:t>
            </w:r>
          </w:p>
        </w:tc>
        <w:tc>
          <w:tcPr>
            <w:tcW w:w="186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75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r>
      <w:tr>
        <w:tblPrEx>
          <w:tblCellMar>
            <w:top w:w="0" w:type="dxa"/>
            <w:left w:w="108" w:type="dxa"/>
            <w:bottom w:w="0" w:type="dxa"/>
            <w:right w:w="108" w:type="dxa"/>
          </w:tblCellMar>
        </w:tblPrEx>
        <w:trPr>
          <w:trHeight w:val="510" w:hRule="atLeast"/>
          <w:jc w:val="center"/>
        </w:trPr>
        <w:tc>
          <w:tcPr>
            <w:tcW w:w="703" w:type="dxa"/>
            <w:tcBorders>
              <w:top w:val="nil"/>
              <w:left w:val="single" w:color="auto" w:sz="4" w:space="0"/>
              <w:bottom w:val="single" w:color="auto" w:sz="4" w:space="0"/>
              <w:right w:val="single" w:color="auto" w:sz="4" w:space="0"/>
            </w:tcBorders>
            <w:shd w:val="clear" w:color="auto" w:fill="auto"/>
            <w:noWrap/>
          </w:tcPr>
          <w:p>
            <w:pPr>
              <w:widowControl/>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118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r>
              <w:rPr>
                <w:rFonts w:hint="eastAsia" w:ascii="仿宋" w:hAnsi="仿宋" w:eastAsia="仿宋_GB2312" w:cs="宋体"/>
                <w:sz w:val="21"/>
                <w:szCs w:val="21"/>
              </w:rPr>
              <w:t>晚餐</w:t>
            </w:r>
          </w:p>
        </w:tc>
        <w:tc>
          <w:tcPr>
            <w:tcW w:w="186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75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r>
      <w:tr>
        <w:tblPrEx>
          <w:tblCellMar>
            <w:top w:w="0" w:type="dxa"/>
            <w:left w:w="108" w:type="dxa"/>
            <w:bottom w:w="0" w:type="dxa"/>
            <w:right w:w="108" w:type="dxa"/>
          </w:tblCellMar>
        </w:tblPrEx>
        <w:trPr>
          <w:trHeight w:val="510" w:hRule="atLeast"/>
          <w:jc w:val="center"/>
        </w:trPr>
        <w:tc>
          <w:tcPr>
            <w:tcW w:w="703" w:type="dxa"/>
            <w:tcBorders>
              <w:top w:val="nil"/>
              <w:left w:val="single" w:color="auto" w:sz="4" w:space="0"/>
              <w:bottom w:val="single" w:color="auto" w:sz="4" w:space="0"/>
              <w:right w:val="single" w:color="auto" w:sz="4" w:space="0"/>
            </w:tcBorders>
            <w:shd w:val="clear" w:color="auto" w:fill="auto"/>
            <w:noWrap/>
          </w:tcPr>
          <w:p>
            <w:pPr>
              <w:widowControl/>
              <w:adjustRightInd w:val="0"/>
              <w:snapToGrid w:val="0"/>
              <w:spacing w:line="36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4</w:t>
            </w:r>
          </w:p>
        </w:tc>
        <w:tc>
          <w:tcPr>
            <w:tcW w:w="118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r>
              <w:rPr>
                <w:rFonts w:hint="eastAsia" w:ascii="仿宋" w:hAnsi="仿宋" w:eastAsia="仿宋_GB2312" w:cs="宋体"/>
                <w:sz w:val="21"/>
                <w:szCs w:val="21"/>
              </w:rPr>
              <w:t>宵夜</w:t>
            </w:r>
          </w:p>
        </w:tc>
        <w:tc>
          <w:tcPr>
            <w:tcW w:w="1860" w:type="dxa"/>
            <w:tcBorders>
              <w:top w:val="nil"/>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750" w:type="dxa"/>
            <w:tcBorders>
              <w:top w:val="single" w:color="auto" w:sz="4" w:space="0"/>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single" w:color="auto" w:sz="4" w:space="0"/>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c>
          <w:tcPr>
            <w:tcW w:w="1570" w:type="dxa"/>
            <w:tcBorders>
              <w:top w:val="single" w:color="auto" w:sz="4" w:space="0"/>
              <w:left w:val="nil"/>
              <w:bottom w:val="single" w:color="auto" w:sz="4" w:space="0"/>
              <w:right w:val="single" w:color="auto" w:sz="4" w:space="0"/>
            </w:tcBorders>
            <w:shd w:val="clear" w:color="auto" w:fill="auto"/>
            <w:noWrap/>
          </w:tcPr>
          <w:p>
            <w:pPr>
              <w:widowControl/>
              <w:adjustRightInd w:val="0"/>
              <w:snapToGrid w:val="0"/>
              <w:spacing w:line="360" w:lineRule="exact"/>
              <w:jc w:val="center"/>
              <w:rPr>
                <w:rFonts w:ascii="仿宋" w:hAnsi="仿宋" w:eastAsia="仿宋" w:cs="宋体"/>
                <w:sz w:val="21"/>
                <w:szCs w:val="21"/>
              </w:rPr>
            </w:pPr>
          </w:p>
        </w:tc>
      </w:tr>
    </w:tbl>
    <w:p>
      <w:pPr>
        <w:pStyle w:val="6"/>
        <w:keepNext w:val="0"/>
        <w:keepLines w:val="0"/>
        <w:pageBreakBefore w:val="0"/>
        <w:widowControl w:val="0"/>
        <w:kinsoku/>
        <w:wordWrap/>
        <w:overflowPunct/>
        <w:topLinePunct w:val="0"/>
        <w:autoSpaceDE/>
        <w:autoSpaceDN/>
        <w:bidi w:val="0"/>
        <w:adjustRightInd w:val="0"/>
        <w:snapToGrid/>
        <w:spacing w:before="247" w:beforeLines="50" w:after="0" w:line="530" w:lineRule="exact"/>
        <w:ind w:firstLine="560" w:firstLineChars="200"/>
        <w:textAlignment w:val="auto"/>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r>
        <w:rPr>
          <w:rFonts w:hint="eastAsia" w:ascii="仿宋" w:hAnsi="仿宋" w:cs="宋体"/>
          <w:bCs/>
          <w:sz w:val="28"/>
          <w:szCs w:val="28"/>
          <w:u w:val="single"/>
          <w:lang w:val="en-US" w:eastAsia="zh-CN"/>
        </w:rPr>
        <w:t xml:space="preserve">  </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178"/>
      <w:r>
        <w:rPr>
          <w:rFonts w:hint="eastAsia" w:ascii="黑体" w:hAnsi="黑体"/>
          <w:b w:val="0"/>
          <w:bCs w:val="0"/>
        </w:rPr>
        <w:t>应用场景</w:t>
      </w:r>
      <w:bookmarkEnd w:id="0"/>
      <w:r>
        <w:rPr>
          <w:rFonts w:hint="eastAsia" w:ascii="黑体" w:hAnsi="黑体"/>
          <w:b w:val="0"/>
          <w:bCs w:val="0"/>
        </w:rPr>
        <w:t>、</w:t>
      </w:r>
      <w:bookmarkStart w:id="1" w:name="_Hlk129351232"/>
      <w:r>
        <w:rPr>
          <w:rFonts w:hint="eastAsia" w:ascii="黑体" w:hAnsi="黑体"/>
          <w:b w:val="0"/>
          <w:bCs w:val="0"/>
        </w:rPr>
        <w:t>服务内容和标准</w:t>
      </w:r>
      <w:bookmarkEnd w:id="1"/>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□（一）合同的应用场景：</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p>
    <w:p>
      <w:pPr>
        <w:adjustRightInd w:val="0"/>
        <w:spacing w:line="530" w:lineRule="exact"/>
        <w:ind w:firstLine="560" w:firstLineChars="200"/>
        <w:rPr>
          <w:rFonts w:hint="default" w:ascii="仿宋" w:hAnsi="仿宋" w:eastAsia="仿宋_GB2312"/>
          <w:bCs/>
          <w:sz w:val="28"/>
          <w:szCs w:val="28"/>
          <w:lang w:val="en-US" w:eastAsia="zh-CN"/>
        </w:rPr>
      </w:pPr>
      <w:r>
        <w:rPr>
          <w:rFonts w:hint="eastAsia" w:ascii="仿宋" w:hAnsi="仿宋" w:eastAsia="仿宋_GB2312"/>
          <w:bCs/>
          <w:sz w:val="28"/>
          <w:szCs w:val="28"/>
        </w:rPr>
        <w:t>（二）服务</w:t>
      </w:r>
      <w:bookmarkStart w:id="2" w:name="_Hlk129351272"/>
      <w:r>
        <w:rPr>
          <w:rFonts w:hint="eastAsia" w:ascii="仿宋" w:hAnsi="仿宋" w:eastAsia="仿宋_GB2312"/>
          <w:bCs/>
          <w:sz w:val="28"/>
          <w:szCs w:val="28"/>
        </w:rPr>
        <w:t>实施的内容</w:t>
      </w:r>
      <w:bookmarkEnd w:id="2"/>
      <w:r>
        <w:rPr>
          <w:rFonts w:hint="eastAsia" w:ascii="仿宋" w:hAnsi="仿宋" w:eastAsia="仿宋_GB2312"/>
          <w:bCs/>
          <w:sz w:val="28"/>
          <w:szCs w:val="28"/>
        </w:rPr>
        <w:t>：提供主副食食品原料需求清单、参与原料收货验收、参与原材料入库出库消耗登记、定期食谱拟制报审、菜品制作、就餐服务保障、员工管理、食品安全、清洁卫生、设施设备养护维修、水电气安全维护</w:t>
      </w:r>
      <w:r>
        <w:rPr>
          <w:rFonts w:hint="eastAsia" w:ascii="仿宋" w:hAnsi="仿宋"/>
          <w:bCs/>
          <w:sz w:val="28"/>
          <w:szCs w:val="28"/>
          <w:lang w:eastAsia="zh-CN"/>
        </w:rPr>
        <w:t>、</w:t>
      </w:r>
      <w:r>
        <w:rPr>
          <w:rFonts w:hint="eastAsia" w:ascii="仿宋" w:hAnsi="仿宋"/>
          <w:bCs/>
          <w:sz w:val="28"/>
          <w:szCs w:val="28"/>
          <w:u w:val="single"/>
          <w:lang w:val="en-US" w:eastAsia="zh-CN"/>
        </w:rPr>
        <w:t xml:space="preserve">                         </w:t>
      </w:r>
      <w:r>
        <w:rPr>
          <w:rFonts w:hint="eastAsia" w:ascii="仿宋" w:hAnsi="仿宋"/>
          <w:bCs/>
          <w:sz w:val="28"/>
          <w:szCs w:val="28"/>
          <w:u w:val="none"/>
          <w:lang w:val="en-US" w:eastAsia="zh-CN"/>
        </w:rPr>
        <w:t>等。</w:t>
      </w:r>
      <w:r>
        <w:rPr>
          <w:rFonts w:hint="eastAsia" w:ascii="楷体_GB2312" w:hAnsi="楷体_GB2312" w:eastAsia="楷体_GB2312" w:cs="楷体_GB2312"/>
          <w:bCs/>
          <w:sz w:val="24"/>
          <w:szCs w:val="24"/>
          <w:u w:val="none"/>
          <w:lang w:val="en-US" w:eastAsia="zh-CN"/>
        </w:rPr>
        <w:t>（或逐条细化约定）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（三）基本要求</w:t>
      </w:r>
    </w:p>
    <w:p>
      <w:pPr>
        <w:adjustRightInd w:val="0"/>
        <w:spacing w:line="530" w:lineRule="exact"/>
        <w:ind w:firstLine="560" w:firstLineChars="200"/>
        <w:rPr>
          <w:rFonts w:hint="eastAsia" w:ascii="楷体_GB2312" w:hAnsi="楷体_GB2312" w:eastAsia="楷体_GB2312" w:cs="楷体_GB2312"/>
          <w:sz w:val="24"/>
          <w:szCs w:val="24"/>
        </w:rPr>
      </w:pPr>
      <w:r>
        <w:rPr>
          <w:rFonts w:hint="eastAsia" w:ascii="仿宋_GB2312" w:hAnsi="仿宋_GB2312" w:eastAsia="仿宋_GB2312" w:cs="仿宋_GB2312"/>
          <w:bCs/>
          <w:sz w:val="28"/>
          <w:szCs w:val="28"/>
        </w:rPr>
        <w:t>1.</w:t>
      </w:r>
      <w:r>
        <w:rPr>
          <w:rFonts w:hint="eastAsia" w:ascii="仿宋" w:hAnsi="仿宋" w:eastAsia="仿宋_GB2312"/>
          <w:bCs/>
          <w:sz w:val="28"/>
          <w:szCs w:val="28"/>
        </w:rPr>
        <w:t>总体性</w:t>
      </w:r>
      <w:r>
        <w:rPr>
          <w:rFonts w:ascii="仿宋" w:hAnsi="仿宋" w:eastAsia="仿宋_GB2312"/>
          <w:bCs/>
          <w:sz w:val="28"/>
          <w:szCs w:val="28"/>
        </w:rPr>
        <w:t>要求</w:t>
      </w:r>
      <w:r>
        <w:rPr>
          <w:rFonts w:hint="eastAsia" w:ascii="仿宋" w:hAnsi="仿宋" w:eastAsia="仿宋_GB2312"/>
          <w:bCs/>
          <w:sz w:val="28"/>
          <w:szCs w:val="28"/>
        </w:rPr>
        <w:t>：</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楷体_GB2312" w:hAnsi="楷体_GB2312" w:eastAsia="楷体_GB2312" w:cs="楷体_GB2312"/>
          <w:sz w:val="24"/>
          <w:szCs w:val="24"/>
        </w:rPr>
        <w:t>（根据甲方单位工作性质提出总体服务（范围、内容）目标及要求）</w:t>
      </w:r>
    </w:p>
    <w:p>
      <w:pPr>
        <w:pStyle w:val="2"/>
        <w:spacing w:after="0" w:line="530" w:lineRule="exact"/>
        <w:ind w:firstLine="560" w:firstLineChars="200"/>
        <w:rPr>
          <w:rFonts w:hint="eastAsia" w:ascii="楷体_GB2312" w:hAnsi="楷体_GB2312" w:eastAsia="楷体_GB2312" w:cs="楷体_GB2312"/>
          <w:kern w:val="2"/>
          <w:sz w:val="24"/>
          <w:szCs w:val="24"/>
          <w:lang w:val="en-US" w:eastAsia="zh-CN" w:bidi="ar-SA"/>
        </w:rPr>
      </w:pPr>
      <w:r>
        <w:rPr>
          <w:rFonts w:hint="eastAsia" w:ascii="仿宋" w:hAnsi="仿宋" w:eastAsia="仿宋_GB2312"/>
          <w:bCs/>
          <w:sz w:val="28"/>
          <w:szCs w:val="28"/>
        </w:rPr>
        <w:t>□</w:t>
      </w:r>
      <w:r>
        <w:rPr>
          <w:rFonts w:hint="eastAsia" w:ascii="仿宋_GB2312" w:hAnsi="仿宋_GB2312" w:eastAsia="仿宋_GB2312" w:cs="仿宋_GB2312"/>
          <w:bCs/>
          <w:kern w:val="2"/>
          <w:sz w:val="28"/>
          <w:szCs w:val="28"/>
          <w:lang w:val="en-US" w:eastAsia="zh-CN" w:bidi="ar-SA"/>
        </w:rPr>
        <w:t>2.</w:t>
      </w:r>
      <w:r>
        <w:rPr>
          <w:rFonts w:ascii="仿宋" w:hAnsi="仿宋" w:eastAsia="仿宋_GB2312"/>
          <w:sz w:val="28"/>
          <w:szCs w:val="28"/>
        </w:rPr>
        <w:t>配送要求：</w:t>
      </w:r>
      <w:r>
        <w:rPr>
          <w:rFonts w:ascii="仿宋" w:hAnsi="仿宋" w:eastAsia="仿宋_GB2312"/>
          <w:sz w:val="28"/>
          <w:szCs w:val="28"/>
          <w:u w:val="single"/>
        </w:rPr>
        <w:t xml:space="preserve">                            </w:t>
      </w:r>
      <w:r>
        <w:rPr>
          <w:rFonts w:hint="eastAsia" w:ascii="楷体_GB2312" w:hAnsi="楷体_GB2312" w:eastAsia="楷体_GB2312" w:cs="楷体_GB2312"/>
          <w:kern w:val="2"/>
          <w:sz w:val="24"/>
          <w:szCs w:val="24"/>
          <w:lang w:val="en-US" w:eastAsia="zh-CN" w:bidi="ar-SA"/>
        </w:rPr>
        <w:t>（乙方需保证其提供的饮食，配送过程中不发生污染、变味、变质、受潮、破损、泄漏等影响质量的情形）</w:t>
      </w:r>
    </w:p>
    <w:p>
      <w:pPr>
        <w:pStyle w:val="2"/>
        <w:spacing w:after="0" w:line="530" w:lineRule="exact"/>
        <w:ind w:firstLine="560" w:firstLineChars="200"/>
        <w:rPr>
          <w:rFonts w:hint="eastAsia" w:ascii="楷体_GB2312" w:hAnsi="楷体_GB2312" w:eastAsia="楷体_GB2312" w:cs="楷体_GB2312"/>
          <w:kern w:val="2"/>
          <w:sz w:val="24"/>
          <w:szCs w:val="24"/>
          <w:lang w:val="en-US" w:eastAsia="zh-CN" w:bidi="ar-SA"/>
        </w:rPr>
      </w:pPr>
      <w:r>
        <w:rPr>
          <w:rFonts w:hint="eastAsia" w:ascii="仿宋_GB2312" w:hAnsi="仿宋_GB2312" w:eastAsia="仿宋_GB2312" w:cs="仿宋_GB2312"/>
          <w:bCs/>
          <w:kern w:val="2"/>
          <w:sz w:val="28"/>
          <w:szCs w:val="28"/>
          <w:lang w:val="en-US" w:eastAsia="zh-CN" w:bidi="ar-SA"/>
        </w:rPr>
        <w:t>3.</w:t>
      </w:r>
      <w:r>
        <w:rPr>
          <w:rFonts w:ascii="仿宋" w:hAnsi="仿宋" w:eastAsia="仿宋_GB2312"/>
          <w:sz w:val="28"/>
          <w:szCs w:val="28"/>
        </w:rPr>
        <w:t>劳动安全要求：</w:t>
      </w:r>
      <w:r>
        <w:rPr>
          <w:rFonts w:ascii="仿宋" w:hAnsi="仿宋" w:eastAsia="仿宋_GB2312"/>
          <w:sz w:val="28"/>
          <w:szCs w:val="28"/>
          <w:u w:val="single"/>
        </w:rPr>
        <w:t xml:space="preserve">                          </w:t>
      </w:r>
      <w:r>
        <w:rPr>
          <w:rFonts w:hint="eastAsia" w:ascii="楷体_GB2312" w:hAnsi="楷体_GB2312" w:eastAsia="楷体_GB2312" w:cs="楷体_GB2312"/>
          <w:kern w:val="2"/>
          <w:sz w:val="24"/>
          <w:szCs w:val="24"/>
          <w:lang w:val="en-US" w:eastAsia="zh-CN" w:bidi="ar-SA"/>
        </w:rPr>
        <w:t>（明确劳动安全工作要求及责任主体）</w:t>
      </w:r>
    </w:p>
    <w:p>
      <w:pPr>
        <w:pStyle w:val="2"/>
        <w:spacing w:after="0" w:line="530" w:lineRule="exact"/>
        <w:ind w:firstLine="560" w:firstLineChars="200"/>
        <w:rPr>
          <w:rFonts w:hint="eastAsia" w:ascii="楷体_GB2312" w:hAnsi="楷体_GB2312" w:eastAsia="楷体_GB2312" w:cs="楷体_GB2312"/>
          <w:kern w:val="2"/>
          <w:sz w:val="24"/>
          <w:szCs w:val="24"/>
          <w:lang w:val="en-US" w:eastAsia="zh-CN" w:bidi="ar-SA"/>
        </w:rPr>
      </w:pPr>
      <w:r>
        <w:rPr>
          <w:rFonts w:hint="eastAsia" w:ascii="仿宋" w:hAnsi="仿宋" w:eastAsia="仿宋_GB2312"/>
          <w:bCs/>
          <w:sz w:val="28"/>
          <w:szCs w:val="28"/>
        </w:rPr>
        <w:t>□</w:t>
      </w:r>
      <w:r>
        <w:rPr>
          <w:rFonts w:hint="eastAsia" w:ascii="仿宋_GB2312" w:hAnsi="仿宋_GB2312" w:eastAsia="仿宋_GB2312" w:cs="仿宋_GB2312"/>
          <w:bCs/>
          <w:kern w:val="2"/>
          <w:sz w:val="28"/>
          <w:szCs w:val="28"/>
          <w:lang w:val="en-US" w:eastAsia="zh-CN" w:bidi="ar-SA"/>
        </w:rPr>
        <w:t>4.</w:t>
      </w:r>
      <w:r>
        <w:rPr>
          <w:rFonts w:ascii="仿宋" w:hAnsi="仿宋" w:eastAsia="仿宋_GB2312"/>
          <w:sz w:val="28"/>
          <w:szCs w:val="28"/>
        </w:rPr>
        <w:t>包装质量要求：</w:t>
      </w:r>
      <w:r>
        <w:rPr>
          <w:rFonts w:ascii="仿宋" w:hAnsi="仿宋" w:eastAsia="仿宋_GB2312"/>
          <w:sz w:val="28"/>
          <w:szCs w:val="28"/>
          <w:u w:val="single"/>
        </w:rPr>
        <w:t xml:space="preserve">                        </w:t>
      </w:r>
      <w:r>
        <w:rPr>
          <w:rFonts w:hint="eastAsia" w:ascii="楷体_GB2312" w:hAnsi="楷体_GB2312" w:eastAsia="楷体_GB2312" w:cs="楷体_GB2312"/>
          <w:kern w:val="2"/>
          <w:sz w:val="24"/>
          <w:szCs w:val="24"/>
          <w:lang w:val="en-US" w:eastAsia="zh-CN" w:bidi="ar-SA"/>
        </w:rPr>
        <w:t>（乙方对餐饮产品所做的包装材料应当为洁净、安全、完整、美观的）</w:t>
      </w:r>
    </w:p>
    <w:p>
      <w:pPr>
        <w:pStyle w:val="2"/>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5.</w:t>
      </w:r>
      <w:r>
        <w:rPr>
          <w:rFonts w:hint="eastAsia" w:ascii="仿宋" w:hAnsi="仿宋"/>
          <w:sz w:val="28"/>
          <w:szCs w:val="28"/>
          <w:lang w:eastAsia="zh-CN"/>
        </w:rPr>
        <w:t>饮食</w:t>
      </w:r>
      <w:r>
        <w:rPr>
          <w:rFonts w:ascii="仿宋" w:hAnsi="仿宋" w:eastAsia="仿宋_GB2312"/>
          <w:sz w:val="28"/>
          <w:szCs w:val="28"/>
        </w:rPr>
        <w:t>保障档案：乙方应当妥善保管餐饮保障有关档案，本合同终止时,乙方必须向甲方移交其使用的</w:t>
      </w:r>
      <w:r>
        <w:rPr>
          <w:rFonts w:ascii="仿宋" w:hAnsi="仿宋" w:eastAsia="仿宋_GB2312"/>
          <w:sz w:val="28"/>
          <w:szCs w:val="28"/>
          <w:u w:val="single"/>
        </w:rPr>
        <w:t xml:space="preserve">          </w:t>
      </w:r>
      <w:r>
        <w:rPr>
          <w:rFonts w:ascii="仿宋" w:hAnsi="仿宋" w:eastAsia="仿宋_GB2312"/>
          <w:sz w:val="28"/>
          <w:szCs w:val="28"/>
        </w:rPr>
        <w:t>等全部档案资料及属于甲方的办公用品和工具</w:t>
      </w:r>
      <w:r>
        <w:rPr>
          <w:rFonts w:hint="eastAsia" w:ascii="楷体_GB2312" w:hAnsi="楷体_GB2312" w:eastAsia="楷体_GB2312" w:cs="楷体_GB2312"/>
          <w:kern w:val="2"/>
          <w:sz w:val="24"/>
          <w:szCs w:val="24"/>
          <w:lang w:val="en-US" w:eastAsia="zh-CN" w:bidi="ar-SA"/>
        </w:rPr>
        <w:t>（明确乙方必须向甲方移交的档案资料）。</w:t>
      </w:r>
    </w:p>
    <w:p>
      <w:pPr>
        <w:pStyle w:val="2"/>
        <w:spacing w:after="0" w:line="530" w:lineRule="exact"/>
        <w:ind w:firstLine="560" w:firstLineChars="200"/>
        <w:rPr>
          <w:rFonts w:ascii="仿宋" w:hAnsi="仿宋" w:eastAsia="仿宋_GB2312"/>
          <w:sz w:val="28"/>
          <w:szCs w:val="28"/>
          <w:u w:val="single"/>
        </w:rPr>
      </w:pPr>
      <w:r>
        <w:rPr>
          <w:rFonts w:hint="eastAsia" w:ascii="仿宋_GB2312" w:hAnsi="仿宋_GB2312" w:eastAsia="仿宋_GB2312" w:cs="仿宋_GB2312"/>
          <w:bCs/>
          <w:kern w:val="2"/>
          <w:sz w:val="28"/>
          <w:szCs w:val="28"/>
          <w:lang w:val="en-US" w:eastAsia="zh-CN" w:bidi="ar-SA"/>
        </w:rPr>
        <w:t>6.</w:t>
      </w:r>
      <w:r>
        <w:rPr>
          <w:rFonts w:ascii="仿宋" w:hAnsi="仿宋" w:eastAsia="仿宋_GB2312"/>
          <w:sz w:val="28"/>
          <w:szCs w:val="28"/>
        </w:rPr>
        <w:t>其他：</w:t>
      </w:r>
      <w:r>
        <w:rPr>
          <w:rFonts w:ascii="仿宋" w:hAnsi="仿宋" w:eastAsia="仿宋_GB2312"/>
          <w:sz w:val="28"/>
          <w:szCs w:val="28"/>
          <w:u w:val="single"/>
        </w:rPr>
        <w:t xml:space="preserve">                         </w:t>
      </w:r>
      <w:r>
        <w:rPr>
          <w:rFonts w:hint="eastAsia" w:ascii="仿宋" w:hAnsi="仿宋"/>
          <w:sz w:val="28"/>
          <w:szCs w:val="28"/>
          <w:u w:val="single"/>
          <w:lang w:val="en-US" w:eastAsia="zh-CN"/>
        </w:rPr>
        <w:t xml:space="preserve">    </w:t>
      </w:r>
      <w:r>
        <w:rPr>
          <w:rFonts w:ascii="仿宋" w:hAnsi="仿宋" w:eastAsia="仿宋_GB2312"/>
          <w:sz w:val="28"/>
          <w:szCs w:val="28"/>
          <w:u w:val="single"/>
        </w:rPr>
        <w:t xml:space="preserve">     </w:t>
      </w:r>
    </w:p>
    <w:p>
      <w:pPr>
        <w:pStyle w:val="2"/>
        <w:spacing w:after="0" w:line="530" w:lineRule="exact"/>
        <w:ind w:firstLine="560" w:firstLineChars="200"/>
        <w:rPr>
          <w:rFonts w:hint="default" w:ascii="仿宋" w:hAnsi="仿宋" w:eastAsia="仿宋_GB2312"/>
          <w:sz w:val="28"/>
          <w:szCs w:val="28"/>
          <w:lang w:val="en-US" w:eastAsia="zh-CN"/>
        </w:rPr>
      </w:pPr>
      <w:r>
        <w:rPr>
          <w:rFonts w:hint="eastAsia" w:ascii="仿宋" w:hAnsi="仿宋" w:eastAsia="仿宋_GB2312"/>
          <w:sz w:val="28"/>
          <w:szCs w:val="28"/>
        </w:rPr>
        <w:t>（四）人员配备要求</w:t>
      </w:r>
      <w:r>
        <w:rPr>
          <w:rFonts w:hint="eastAsia" w:ascii="楷体_GB2312" w:hAnsi="楷体_GB2312" w:eastAsia="楷体_GB2312" w:cs="楷体_GB2312"/>
          <w:sz w:val="24"/>
          <w:szCs w:val="24"/>
          <w:lang w:eastAsia="zh-CN"/>
        </w:rPr>
        <w:t>（按乙方投标（报价）文件响应进行约定）</w:t>
      </w:r>
    </w:p>
    <w:p>
      <w:pPr>
        <w:pStyle w:val="2"/>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1.</w:t>
      </w:r>
      <w:r>
        <w:rPr>
          <w:rFonts w:ascii="仿宋" w:hAnsi="仿宋" w:eastAsia="仿宋_GB2312"/>
          <w:sz w:val="28"/>
          <w:szCs w:val="28"/>
        </w:rPr>
        <w:t>本项目配备的</w:t>
      </w:r>
      <w:r>
        <w:rPr>
          <w:rFonts w:hint="eastAsia" w:ascii="仿宋" w:hAnsi="仿宋"/>
          <w:sz w:val="28"/>
          <w:szCs w:val="28"/>
          <w:lang w:eastAsia="zh-CN"/>
        </w:rPr>
        <w:t>饮食</w:t>
      </w:r>
      <w:r>
        <w:rPr>
          <w:rFonts w:ascii="仿宋" w:hAnsi="仿宋" w:eastAsia="仿宋_GB2312"/>
          <w:sz w:val="28"/>
          <w:szCs w:val="28"/>
        </w:rPr>
        <w:t>保障服务人数不少于</w:t>
      </w:r>
      <w:r>
        <w:rPr>
          <w:rFonts w:ascii="仿宋" w:hAnsi="仿宋" w:eastAsia="仿宋_GB2312"/>
          <w:sz w:val="28"/>
          <w:szCs w:val="28"/>
          <w:u w:val="single"/>
        </w:rPr>
        <w:t xml:space="preserve">        </w:t>
      </w:r>
      <w:r>
        <w:rPr>
          <w:rFonts w:ascii="仿宋" w:hAnsi="仿宋" w:eastAsia="仿宋_GB2312"/>
          <w:sz w:val="28"/>
          <w:szCs w:val="28"/>
        </w:rPr>
        <w:t>人。</w:t>
      </w:r>
    </w:p>
    <w:p>
      <w:pPr>
        <w:pStyle w:val="2"/>
        <w:spacing w:afterLines="50" w:line="530" w:lineRule="exact"/>
        <w:ind w:firstLine="560" w:firstLineChars="200"/>
        <w:rPr>
          <w:rFonts w:ascii="仿宋" w:hAnsi="仿宋" w:eastAsia="仿宋"/>
          <w:sz w:val="28"/>
          <w:szCs w:val="28"/>
        </w:rPr>
      </w:pPr>
      <w:r>
        <w:rPr>
          <w:rFonts w:hint="eastAsia" w:ascii="仿宋_GB2312" w:hAnsi="仿宋_GB2312" w:eastAsia="仿宋_GB2312" w:cs="仿宋_GB2312"/>
          <w:bCs/>
          <w:kern w:val="2"/>
          <w:sz w:val="28"/>
          <w:szCs w:val="28"/>
          <w:lang w:val="en-US" w:eastAsia="zh-CN" w:bidi="ar-SA"/>
        </w:rPr>
        <w:t>2.</w:t>
      </w:r>
      <w:r>
        <w:rPr>
          <w:rFonts w:ascii="仿宋" w:hAnsi="仿宋" w:eastAsia="仿宋_GB2312"/>
          <w:sz w:val="28"/>
          <w:szCs w:val="28"/>
        </w:rPr>
        <w:t>分工种或岗位人员配备要求，具体列表如下：</w:t>
      </w:r>
    </w:p>
    <w:tbl>
      <w:tblPr>
        <w:tblStyle w:val="12"/>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905"/>
        <w:gridCol w:w="955"/>
        <w:gridCol w:w="4290"/>
        <w:gridCol w:w="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 w:hAnsi="仿宋" w:eastAsia="仿宋"/>
                <w:color w:val="000000"/>
                <w:sz w:val="21"/>
                <w:szCs w:val="21"/>
                <w:lang w:eastAsia="zh-CN"/>
              </w:rPr>
            </w:pPr>
            <w:r>
              <w:rPr>
                <w:rFonts w:hint="eastAsia" w:ascii="仿宋" w:hAnsi="仿宋" w:eastAsia="仿宋"/>
                <w:color w:val="000000"/>
                <w:sz w:val="21"/>
                <w:szCs w:val="21"/>
                <w:lang w:eastAsia="zh-CN"/>
              </w:rPr>
              <w:t>序号</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_GB2312" w:cs="仿宋"/>
                <w:color w:val="000000"/>
                <w:sz w:val="21"/>
                <w:szCs w:val="21"/>
                <w:lang w:bidi="ar"/>
              </w:rPr>
            </w:pPr>
            <w:r>
              <w:rPr>
                <w:rFonts w:ascii="仿宋" w:hAnsi="仿宋" w:eastAsia="仿宋_GB2312" w:cs="仿宋"/>
                <w:color w:val="000000"/>
                <w:sz w:val="21"/>
                <w:szCs w:val="21"/>
                <w:lang w:bidi="ar"/>
              </w:rPr>
              <w:t>工种或岗位</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r>
              <w:rPr>
                <w:rFonts w:ascii="仿宋" w:hAnsi="仿宋" w:eastAsia="仿宋_GB2312" w:cs="仿宋"/>
                <w:color w:val="000000"/>
                <w:sz w:val="21"/>
                <w:szCs w:val="21"/>
                <w:lang w:bidi="ar"/>
              </w:rPr>
              <w:t>人数</w:t>
            </w: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r>
              <w:rPr>
                <w:rFonts w:ascii="仿宋" w:hAnsi="仿宋" w:eastAsia="仿宋_GB2312" w:cs="仿宋"/>
                <w:color w:val="000000"/>
                <w:sz w:val="21"/>
                <w:szCs w:val="21"/>
                <w:lang w:bidi="ar"/>
              </w:rPr>
              <w:t>条件</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r>
              <w:rPr>
                <w:rFonts w:ascii="仿宋" w:hAnsi="仿宋" w:eastAsia="仿宋_GB2312" w:cs="仿宋"/>
                <w:color w:val="000000"/>
                <w:sz w:val="21"/>
                <w:szCs w:val="21"/>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val="en-US" w:eastAsia="zh-CN"/>
              </w:rPr>
            </w:pPr>
            <w:r>
              <w:rPr>
                <w:rFonts w:hint="eastAsia" w:cs="仿宋_GB2312"/>
                <w:color w:val="000000"/>
                <w:sz w:val="21"/>
                <w:szCs w:val="21"/>
                <w:lang w:val="en-US" w:eastAsia="zh-CN"/>
              </w:rPr>
              <w:t>1</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项目经理</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lang w:val="en-US" w:eastAsia="zh-CN"/>
              </w:rPr>
            </w:pPr>
            <w:r>
              <w:rPr>
                <w:rFonts w:hint="eastAsia" w:cs="仿宋_GB2312"/>
                <w:color w:val="000000"/>
                <w:sz w:val="21"/>
                <w:szCs w:val="21"/>
                <w:lang w:val="en-US" w:eastAsia="zh-CN"/>
              </w:rPr>
              <w:t>2</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 w:val="21"/>
                <w:szCs w:val="21"/>
              </w:rPr>
              <w:t>厨师长</w:t>
            </w: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r>
              <w:rPr>
                <w:rFonts w:hint="eastAsia" w:ascii="仿宋" w:hAnsi="仿宋" w:eastAsia="仿宋_GB2312"/>
                <w:color w:val="000000"/>
                <w:sz w:val="21"/>
                <w:szCs w:val="21"/>
              </w:rPr>
              <w:t>…</w:t>
            </w:r>
          </w:p>
        </w:tc>
        <w:tc>
          <w:tcPr>
            <w:tcW w:w="190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hint="eastAsia" w:ascii="仿宋" w:hAnsi="仿宋" w:eastAsia="仿宋_GB2312"/>
                <w:color w:val="000000"/>
                <w:sz w:val="21"/>
                <w:szCs w:val="21"/>
              </w:rPr>
            </w:pPr>
          </w:p>
        </w:tc>
        <w:tc>
          <w:tcPr>
            <w:tcW w:w="95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4290"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340" w:lineRule="exact"/>
              <w:jc w:val="center"/>
              <w:rPr>
                <w:rFonts w:ascii="仿宋" w:hAnsi="仿宋" w:eastAsia="仿宋"/>
                <w:color w:val="000000"/>
                <w:sz w:val="21"/>
                <w:szCs w:val="21"/>
              </w:rPr>
            </w:pPr>
          </w:p>
        </w:tc>
      </w:tr>
    </w:tbl>
    <w:p>
      <w:pPr>
        <w:spacing w:before="120" w:beforeLines="50"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3.</w:t>
      </w:r>
      <w:r>
        <w:rPr>
          <w:rFonts w:ascii="仿宋" w:hAnsi="仿宋" w:eastAsia="仿宋_GB2312"/>
          <w:sz w:val="28"/>
          <w:szCs w:val="28"/>
        </w:rPr>
        <w:t>乙方派遣</w:t>
      </w:r>
      <w:r>
        <w:rPr>
          <w:rFonts w:hint="eastAsia" w:ascii="仿宋" w:hAnsi="仿宋"/>
          <w:sz w:val="28"/>
          <w:szCs w:val="28"/>
          <w:lang w:eastAsia="zh-CN"/>
        </w:rPr>
        <w:t>人员应当具备相关技能和资质</w:t>
      </w:r>
      <w:r>
        <w:rPr>
          <w:rFonts w:ascii="仿宋" w:hAnsi="仿宋" w:eastAsia="仿宋_GB2312"/>
          <w:sz w:val="28"/>
          <w:szCs w:val="28"/>
        </w:rPr>
        <w:t>、符合餐饮服务健康标准</w:t>
      </w:r>
      <w:r>
        <w:rPr>
          <w:rFonts w:hint="eastAsia" w:ascii="仿宋" w:hAnsi="仿宋"/>
          <w:sz w:val="28"/>
          <w:szCs w:val="28"/>
          <w:lang w:eastAsia="zh-CN"/>
        </w:rPr>
        <w:t>并</w:t>
      </w:r>
      <w:r>
        <w:rPr>
          <w:rFonts w:ascii="仿宋" w:hAnsi="仿宋" w:eastAsia="仿宋_GB2312"/>
          <w:sz w:val="28"/>
          <w:szCs w:val="28"/>
        </w:rPr>
        <w:t>领有健康合格证</w:t>
      </w:r>
      <w:r>
        <w:rPr>
          <w:rFonts w:hint="eastAsia" w:ascii="仿宋" w:hAnsi="仿宋"/>
          <w:sz w:val="28"/>
          <w:szCs w:val="28"/>
          <w:lang w:eastAsia="zh-CN"/>
        </w:rPr>
        <w:t>，应当</w:t>
      </w:r>
      <w:r>
        <w:rPr>
          <w:rFonts w:ascii="仿宋" w:hAnsi="仿宋" w:eastAsia="仿宋_GB2312"/>
          <w:sz w:val="28"/>
          <w:szCs w:val="28"/>
        </w:rPr>
        <w:t>建立从业人员晨检制度，发现有咳嗽、发热、腹泻等症状不得安排其参加当日的现场操作。</w:t>
      </w:r>
    </w:p>
    <w:p>
      <w:pPr>
        <w:spacing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4.</w:t>
      </w:r>
      <w:r>
        <w:rPr>
          <w:rFonts w:ascii="仿宋" w:hAnsi="仿宋" w:eastAsia="仿宋_GB2312"/>
          <w:sz w:val="28"/>
          <w:szCs w:val="28"/>
        </w:rPr>
        <w:t>乙方提供所有在甲方服务的人员名单及健康证，若有人员调动必须及时通知甲方并提供更新人员的健康证，甲方认可后才能开始进入现场操作。且现场操作人员的健康证到期后必须及时更新。</w:t>
      </w:r>
    </w:p>
    <w:p>
      <w:pPr>
        <w:spacing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5.</w:t>
      </w:r>
      <w:r>
        <w:rPr>
          <w:rFonts w:ascii="仿宋" w:hAnsi="仿宋" w:eastAsia="仿宋_GB2312"/>
          <w:sz w:val="28"/>
          <w:szCs w:val="28"/>
        </w:rPr>
        <w:t>现场操作人员必须严格遵守甲方的规章制度，若有违反，甲方有权要求乙方立即更换或做相应的</w:t>
      </w:r>
      <w:r>
        <w:rPr>
          <w:rFonts w:hint="eastAsia" w:ascii="仿宋" w:hAnsi="仿宋"/>
          <w:sz w:val="28"/>
          <w:szCs w:val="28"/>
          <w:lang w:eastAsia="zh-CN"/>
        </w:rPr>
        <w:t>处理</w:t>
      </w:r>
      <w:r>
        <w:rPr>
          <w:rFonts w:ascii="仿宋" w:hAnsi="仿宋" w:eastAsia="仿宋_GB2312"/>
          <w:sz w:val="28"/>
          <w:szCs w:val="28"/>
        </w:rPr>
        <w:t>。</w:t>
      </w:r>
    </w:p>
    <w:p>
      <w:pPr>
        <w:spacing w:line="530" w:lineRule="exact"/>
        <w:ind w:firstLine="560" w:firstLineChars="200"/>
        <w:rPr>
          <w:rFonts w:ascii="仿宋" w:hAnsi="仿宋" w:eastAsia="仿宋_GB2312"/>
          <w:sz w:val="28"/>
          <w:szCs w:val="28"/>
        </w:rPr>
      </w:pPr>
      <w:r>
        <w:rPr>
          <w:rFonts w:hint="eastAsia" w:ascii="仿宋_GB2312" w:hAnsi="仿宋_GB2312" w:eastAsia="仿宋_GB2312" w:cs="仿宋_GB2312"/>
          <w:bCs/>
          <w:kern w:val="2"/>
          <w:sz w:val="28"/>
          <w:szCs w:val="28"/>
          <w:lang w:val="en-US" w:eastAsia="zh-CN" w:bidi="ar-SA"/>
        </w:rPr>
        <w:t>6.</w:t>
      </w:r>
      <w:r>
        <w:rPr>
          <w:rFonts w:ascii="仿宋" w:hAnsi="仿宋" w:eastAsia="仿宋_GB2312"/>
          <w:sz w:val="28"/>
          <w:szCs w:val="28"/>
        </w:rPr>
        <w:t>乙方</w:t>
      </w:r>
      <w:r>
        <w:rPr>
          <w:rFonts w:hint="eastAsia" w:ascii="仿宋" w:hAnsi="仿宋"/>
          <w:sz w:val="28"/>
          <w:szCs w:val="28"/>
          <w:lang w:eastAsia="zh-CN"/>
        </w:rPr>
        <w:t>应当</w:t>
      </w:r>
      <w:r>
        <w:rPr>
          <w:rFonts w:ascii="仿宋" w:hAnsi="仿宋" w:eastAsia="仿宋_GB2312"/>
          <w:sz w:val="28"/>
          <w:szCs w:val="28"/>
        </w:rPr>
        <w:t>按时</w:t>
      </w:r>
      <w:r>
        <w:rPr>
          <w:rFonts w:hint="eastAsia" w:ascii="仿宋" w:hAnsi="仿宋"/>
          <w:sz w:val="28"/>
          <w:szCs w:val="28"/>
          <w:lang w:eastAsia="zh-CN"/>
        </w:rPr>
        <w:t>供餐</w:t>
      </w:r>
      <w:r>
        <w:rPr>
          <w:rFonts w:ascii="仿宋" w:hAnsi="仿宋" w:eastAsia="仿宋_GB2312"/>
          <w:sz w:val="28"/>
          <w:szCs w:val="28"/>
        </w:rPr>
        <w:t>，特殊情况下，应当适当延长供餐时间。</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五、卫生及产品质量</w:t>
      </w:r>
    </w:p>
    <w:p>
      <w:pPr>
        <w:pStyle w:val="2"/>
        <w:spacing w:after="0" w:line="530" w:lineRule="exact"/>
        <w:ind w:firstLine="560" w:firstLineChars="200"/>
        <w:rPr>
          <w:rFonts w:hint="eastAsia" w:ascii="仿宋" w:hAnsi="仿宋" w:eastAsia="仿宋_GB2312"/>
          <w:sz w:val="28"/>
          <w:szCs w:val="28"/>
        </w:rPr>
      </w:pPr>
      <w:r>
        <w:rPr>
          <w:rFonts w:hint="eastAsia" w:ascii="仿宋" w:hAnsi="仿宋" w:eastAsia="仿宋_GB2312"/>
          <w:sz w:val="28"/>
          <w:szCs w:val="28"/>
        </w:rPr>
        <w:t>（一）乙方提供的</w:t>
      </w:r>
      <w:r>
        <w:rPr>
          <w:rFonts w:hint="eastAsia" w:ascii="仿宋" w:hAnsi="仿宋"/>
          <w:sz w:val="28"/>
          <w:szCs w:val="28"/>
          <w:lang w:eastAsia="zh-CN"/>
        </w:rPr>
        <w:t>饮食</w:t>
      </w:r>
      <w:r>
        <w:rPr>
          <w:rFonts w:hint="eastAsia" w:ascii="仿宋" w:hAnsi="仿宋" w:eastAsia="仿宋_GB2312"/>
          <w:sz w:val="28"/>
          <w:szCs w:val="28"/>
        </w:rPr>
        <w:t>必须符合国家以及有关餐饮行业食品安全及食品卫生的所有法律、法规的规定及标准。</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（二）乙方</w:t>
      </w:r>
      <w:r>
        <w:rPr>
          <w:rFonts w:hint="eastAsia" w:ascii="仿宋" w:hAnsi="仿宋"/>
          <w:sz w:val="28"/>
          <w:szCs w:val="28"/>
          <w:lang w:eastAsia="zh-CN"/>
        </w:rPr>
        <w:t>应当严格检查原材料的卫生、质量和保质期，并</w:t>
      </w:r>
      <w:r>
        <w:rPr>
          <w:rFonts w:hint="eastAsia" w:ascii="仿宋" w:hAnsi="仿宋" w:eastAsia="仿宋_GB2312"/>
          <w:sz w:val="28"/>
          <w:szCs w:val="28"/>
        </w:rPr>
        <w:t>保证当日制作的所有饭菜不隔餐使用，确保提供给甲方的</w:t>
      </w:r>
      <w:r>
        <w:rPr>
          <w:rFonts w:hint="eastAsia" w:ascii="仿宋" w:hAnsi="仿宋"/>
          <w:sz w:val="28"/>
          <w:szCs w:val="28"/>
          <w:lang w:eastAsia="zh-CN"/>
        </w:rPr>
        <w:t>饮食</w:t>
      </w:r>
      <w:r>
        <w:rPr>
          <w:rFonts w:hint="eastAsia" w:ascii="仿宋" w:hAnsi="仿宋" w:eastAsia="仿宋_GB2312"/>
          <w:sz w:val="28"/>
          <w:szCs w:val="28"/>
        </w:rPr>
        <w:t>质量符合要求。</w:t>
      </w:r>
    </w:p>
    <w:p>
      <w:pPr>
        <w:pStyle w:val="2"/>
        <w:spacing w:after="0" w:line="530" w:lineRule="exact"/>
        <w:ind w:firstLine="560" w:firstLineChars="200"/>
        <w:rPr>
          <w:rFonts w:hint="eastAsia" w:ascii="仿宋" w:hAnsi="仿宋" w:eastAsia="仿宋_GB2312"/>
          <w:sz w:val="28"/>
          <w:szCs w:val="28"/>
        </w:rPr>
      </w:pPr>
      <w:r>
        <w:rPr>
          <w:rFonts w:hint="eastAsia" w:ascii="仿宋" w:hAnsi="仿宋"/>
          <w:sz w:val="28"/>
          <w:szCs w:val="28"/>
          <w:lang w:eastAsia="zh-CN"/>
        </w:rPr>
        <w:t>（三）</w:t>
      </w:r>
      <w:r>
        <w:rPr>
          <w:rFonts w:hint="eastAsia" w:ascii="仿宋" w:hAnsi="仿宋" w:eastAsia="仿宋_GB2312"/>
          <w:sz w:val="28"/>
          <w:szCs w:val="28"/>
        </w:rPr>
        <w:t>乙方</w:t>
      </w:r>
      <w:r>
        <w:rPr>
          <w:rFonts w:hint="eastAsia" w:ascii="仿宋" w:hAnsi="仿宋"/>
          <w:sz w:val="28"/>
          <w:szCs w:val="28"/>
          <w:lang w:eastAsia="zh-CN"/>
        </w:rPr>
        <w:t>应当</w:t>
      </w:r>
      <w:r>
        <w:rPr>
          <w:rFonts w:hint="eastAsia" w:ascii="仿宋" w:hAnsi="仿宋" w:eastAsia="仿宋_GB2312"/>
          <w:sz w:val="28"/>
          <w:szCs w:val="28"/>
        </w:rPr>
        <w:t>在</w:t>
      </w:r>
      <w:r>
        <w:rPr>
          <w:rFonts w:hint="eastAsia" w:ascii="仿宋" w:hAnsi="仿宋"/>
          <w:sz w:val="28"/>
          <w:szCs w:val="28"/>
          <w:lang w:eastAsia="zh-CN"/>
        </w:rPr>
        <w:t>饮食</w:t>
      </w:r>
      <w:r>
        <w:rPr>
          <w:rFonts w:hint="eastAsia" w:ascii="仿宋" w:hAnsi="仿宋" w:eastAsia="仿宋_GB2312"/>
          <w:sz w:val="28"/>
          <w:szCs w:val="28"/>
        </w:rPr>
        <w:t>服务中保持卫生清洁，遵守甲方制定的卫生规章制度，</w:t>
      </w:r>
      <w:r>
        <w:rPr>
          <w:rFonts w:hint="eastAsia" w:ascii="仿宋" w:hAnsi="仿宋"/>
          <w:sz w:val="28"/>
          <w:szCs w:val="28"/>
          <w:lang w:eastAsia="zh-CN"/>
        </w:rPr>
        <w:t>食堂</w:t>
      </w:r>
      <w:r>
        <w:rPr>
          <w:rFonts w:hint="eastAsia" w:ascii="仿宋" w:hAnsi="仿宋" w:eastAsia="仿宋_GB2312"/>
          <w:sz w:val="28"/>
          <w:szCs w:val="28"/>
        </w:rPr>
        <w:t>卫生由乙方负责，</w:t>
      </w:r>
      <w:r>
        <w:rPr>
          <w:rFonts w:hint="eastAsia" w:ascii="仿宋" w:hAnsi="仿宋"/>
          <w:sz w:val="28"/>
          <w:szCs w:val="28"/>
          <w:lang w:eastAsia="zh-CN"/>
        </w:rPr>
        <w:t>饮食制作和就餐结束后，乙方应当及时清理垃圾，对</w:t>
      </w:r>
      <w:r>
        <w:rPr>
          <w:rFonts w:hint="eastAsia" w:ascii="仿宋" w:hAnsi="仿宋" w:eastAsia="仿宋_GB2312"/>
          <w:sz w:val="28"/>
          <w:szCs w:val="28"/>
        </w:rPr>
        <w:t>餐厨用具清洗消毒</w:t>
      </w:r>
      <w:r>
        <w:rPr>
          <w:rFonts w:hint="eastAsia" w:ascii="仿宋" w:hAnsi="仿宋"/>
          <w:sz w:val="28"/>
          <w:szCs w:val="28"/>
          <w:lang w:eastAsia="zh-CN"/>
        </w:rPr>
        <w:t>，定期进行食堂整体环境消毒</w:t>
      </w:r>
      <w:r>
        <w:rPr>
          <w:rFonts w:hint="eastAsia" w:ascii="仿宋" w:hAnsi="仿宋" w:eastAsia="仿宋_GB2312"/>
          <w:sz w:val="28"/>
          <w:szCs w:val="28"/>
        </w:rPr>
        <w:t>。</w:t>
      </w:r>
    </w:p>
    <w:p>
      <w:pPr>
        <w:pStyle w:val="2"/>
        <w:spacing w:after="0" w:line="530" w:lineRule="exact"/>
        <w:ind w:firstLine="560" w:firstLineChars="200"/>
        <w:rPr>
          <w:rFonts w:hint="eastAsia" w:ascii="仿宋_GB2312" w:hAnsi="仿宋_GB2312" w:eastAsia="仿宋_GB2312" w:cs="仿宋_GB2312"/>
          <w:sz w:val="28"/>
          <w:szCs w:val="28"/>
        </w:rPr>
      </w:pPr>
      <w:r>
        <w:rPr>
          <w:rFonts w:hint="eastAsia" w:ascii="仿宋" w:hAnsi="仿宋" w:eastAsia="仿宋_GB2312"/>
          <w:sz w:val="28"/>
          <w:szCs w:val="28"/>
        </w:rPr>
        <w:t>（四）乙方</w:t>
      </w:r>
      <w:r>
        <w:rPr>
          <w:rFonts w:hint="eastAsia" w:ascii="仿宋" w:hAnsi="仿宋"/>
          <w:sz w:val="28"/>
          <w:szCs w:val="28"/>
          <w:lang w:eastAsia="zh-CN"/>
        </w:rPr>
        <w:t>应当</w:t>
      </w:r>
      <w:r>
        <w:rPr>
          <w:rFonts w:hint="eastAsia" w:ascii="仿宋" w:hAnsi="仿宋" w:eastAsia="仿宋_GB2312"/>
          <w:sz w:val="28"/>
          <w:szCs w:val="28"/>
        </w:rPr>
        <w:t>对</w:t>
      </w:r>
      <w:r>
        <w:rPr>
          <w:rFonts w:hint="eastAsia" w:ascii="仿宋" w:hAnsi="仿宋"/>
          <w:sz w:val="28"/>
          <w:szCs w:val="28"/>
          <w:lang w:eastAsia="zh-CN"/>
        </w:rPr>
        <w:t>提供饮食</w:t>
      </w:r>
      <w:r>
        <w:rPr>
          <w:rFonts w:hint="eastAsia" w:ascii="仿宋" w:hAnsi="仿宋" w:eastAsia="仿宋_GB2312"/>
          <w:sz w:val="28"/>
          <w:szCs w:val="28"/>
        </w:rPr>
        <w:t>留样备查，每样不得低于</w:t>
      </w:r>
      <w:r>
        <w:rPr>
          <w:rFonts w:hint="eastAsia" w:ascii="仿宋" w:hAnsi="仿宋" w:eastAsia="仿宋_GB2312"/>
          <w:sz w:val="28"/>
          <w:szCs w:val="28"/>
          <w:u w:val="single"/>
        </w:rPr>
        <w:t xml:space="preserve">    </w:t>
      </w:r>
      <w:r>
        <w:rPr>
          <w:rFonts w:hint="eastAsia" w:ascii="仿宋" w:hAnsi="仿宋" w:eastAsia="仿宋_GB2312"/>
          <w:sz w:val="28"/>
          <w:szCs w:val="28"/>
        </w:rPr>
        <w:t>克，保存时</w:t>
      </w:r>
      <w:r>
        <w:rPr>
          <w:rFonts w:hint="eastAsia" w:ascii="仿宋_GB2312" w:hAnsi="仿宋_GB2312" w:eastAsia="仿宋_GB2312" w:cs="仿宋_GB2312"/>
          <w:sz w:val="28"/>
          <w:szCs w:val="28"/>
        </w:rPr>
        <w:t>间不得低于48小时</w:t>
      </w:r>
    </w:p>
    <w:p>
      <w:pPr>
        <w:spacing w:line="530" w:lineRule="exact"/>
        <w:ind w:firstLine="560" w:firstLineChars="200"/>
        <w:rPr>
          <w:rFonts w:hint="eastAsia" w:ascii="仿宋" w:hAnsi="仿宋" w:eastAsia="仿宋_GB2312"/>
          <w:sz w:val="28"/>
          <w:szCs w:val="28"/>
        </w:rPr>
      </w:pPr>
      <w:r>
        <w:rPr>
          <w:rFonts w:hint="eastAsia" w:ascii="仿宋" w:hAnsi="仿宋"/>
          <w:sz w:val="28"/>
          <w:szCs w:val="28"/>
          <w:lang w:eastAsia="zh-CN"/>
        </w:rPr>
        <w:t>（五）</w:t>
      </w:r>
      <w:r>
        <w:rPr>
          <w:rFonts w:hint="eastAsia" w:ascii="仿宋" w:hAnsi="仿宋" w:eastAsia="仿宋_GB2312"/>
          <w:sz w:val="28"/>
          <w:szCs w:val="28"/>
        </w:rPr>
        <w:t>乙方</w:t>
      </w:r>
      <w:r>
        <w:rPr>
          <w:rFonts w:hint="eastAsia" w:ascii="仿宋" w:hAnsi="仿宋"/>
          <w:sz w:val="28"/>
          <w:szCs w:val="28"/>
          <w:lang w:eastAsia="zh-CN"/>
        </w:rPr>
        <w:t>应当</w:t>
      </w:r>
      <w:r>
        <w:rPr>
          <w:rFonts w:hint="eastAsia" w:ascii="仿宋" w:hAnsi="仿宋" w:eastAsia="仿宋_GB2312"/>
          <w:sz w:val="28"/>
          <w:szCs w:val="28"/>
        </w:rPr>
        <w:t>按照甲方提出的意见</w:t>
      </w:r>
      <w:r>
        <w:rPr>
          <w:rFonts w:hint="eastAsia" w:ascii="仿宋" w:hAnsi="仿宋"/>
          <w:sz w:val="28"/>
          <w:szCs w:val="28"/>
          <w:lang w:eastAsia="zh-CN"/>
        </w:rPr>
        <w:t>，</w:t>
      </w:r>
      <w:r>
        <w:rPr>
          <w:rFonts w:hint="eastAsia" w:ascii="仿宋" w:hAnsi="仿宋" w:eastAsia="仿宋_GB2312"/>
          <w:sz w:val="28"/>
          <w:szCs w:val="28"/>
        </w:rPr>
        <w:t>及时对</w:t>
      </w:r>
      <w:r>
        <w:rPr>
          <w:rFonts w:hint="eastAsia" w:ascii="仿宋" w:hAnsi="仿宋"/>
          <w:sz w:val="28"/>
          <w:szCs w:val="28"/>
          <w:lang w:eastAsia="zh-CN"/>
        </w:rPr>
        <w:t>饮食</w:t>
      </w:r>
      <w:r>
        <w:rPr>
          <w:rFonts w:hint="eastAsia" w:ascii="仿宋" w:hAnsi="仿宋" w:eastAsia="仿宋_GB2312"/>
          <w:sz w:val="28"/>
          <w:szCs w:val="28"/>
        </w:rPr>
        <w:t>的质量和口味做出</w:t>
      </w:r>
      <w:r>
        <w:rPr>
          <w:rFonts w:hint="eastAsia" w:ascii="仿宋" w:hAnsi="仿宋"/>
          <w:sz w:val="28"/>
          <w:szCs w:val="28"/>
          <w:lang w:eastAsia="zh-CN"/>
        </w:rPr>
        <w:t>改进和</w:t>
      </w:r>
      <w:r>
        <w:rPr>
          <w:rFonts w:hint="eastAsia" w:ascii="仿宋" w:hAnsi="仿宋" w:eastAsia="仿宋_GB2312"/>
          <w:sz w:val="28"/>
          <w:szCs w:val="28"/>
        </w:rPr>
        <w:t>调整。</w:t>
      </w:r>
    </w:p>
    <w:p>
      <w:pPr>
        <w:spacing w:line="530" w:lineRule="exact"/>
        <w:ind w:firstLine="560" w:firstLineChars="200"/>
        <w:rPr>
          <w:rFonts w:ascii="仿宋" w:hAnsi="仿宋" w:eastAsia="仿宋_GB2312"/>
          <w:sz w:val="28"/>
          <w:szCs w:val="28"/>
        </w:rPr>
      </w:pPr>
      <w:r>
        <w:rPr>
          <w:rFonts w:hint="eastAsia" w:ascii="仿宋" w:hAnsi="仿宋" w:eastAsia="仿宋_GB2312"/>
          <w:sz w:val="28"/>
          <w:szCs w:val="28"/>
        </w:rPr>
        <w:t>（</w:t>
      </w:r>
      <w:r>
        <w:rPr>
          <w:rFonts w:hint="eastAsia" w:ascii="仿宋" w:hAnsi="仿宋"/>
          <w:sz w:val="28"/>
          <w:szCs w:val="28"/>
          <w:lang w:eastAsia="zh-CN"/>
        </w:rPr>
        <w:t>六</w:t>
      </w:r>
      <w:r>
        <w:rPr>
          <w:rFonts w:hint="eastAsia" w:ascii="仿宋" w:hAnsi="仿宋" w:eastAsia="仿宋_GB2312"/>
          <w:sz w:val="28"/>
          <w:szCs w:val="28"/>
        </w:rPr>
        <w:t>）甲方有权随时对乙方提供的</w:t>
      </w:r>
      <w:r>
        <w:rPr>
          <w:rFonts w:hint="eastAsia" w:ascii="仿宋" w:hAnsi="仿宋"/>
          <w:sz w:val="28"/>
          <w:szCs w:val="28"/>
          <w:lang w:eastAsia="zh-CN"/>
        </w:rPr>
        <w:t>饮食</w:t>
      </w:r>
      <w:r>
        <w:rPr>
          <w:rFonts w:hint="eastAsia" w:ascii="仿宋" w:hAnsi="仿宋" w:eastAsia="仿宋_GB2312"/>
          <w:sz w:val="28"/>
          <w:szCs w:val="28"/>
        </w:rPr>
        <w:t>进行检查，因乙方</w:t>
      </w:r>
      <w:r>
        <w:rPr>
          <w:rFonts w:hint="eastAsia" w:ascii="仿宋" w:hAnsi="仿宋"/>
          <w:sz w:val="28"/>
          <w:szCs w:val="28"/>
          <w:lang w:eastAsia="zh-CN"/>
        </w:rPr>
        <w:t>饮食</w:t>
      </w:r>
      <w:r>
        <w:rPr>
          <w:rFonts w:hint="eastAsia" w:ascii="仿宋" w:hAnsi="仿宋" w:eastAsia="仿宋_GB2312"/>
          <w:sz w:val="28"/>
          <w:szCs w:val="28"/>
        </w:rPr>
        <w:t>存在质量问题而予甲方造成的一切损失概由乙方负责。</w:t>
      </w:r>
    </w:p>
    <w:p>
      <w:pPr>
        <w:pStyle w:val="2"/>
        <w:spacing w:after="0" w:line="530" w:lineRule="exact"/>
        <w:ind w:firstLine="560" w:firstLineChars="200"/>
        <w:rPr>
          <w:rFonts w:hint="eastAsia" w:ascii="仿宋" w:hAnsi="仿宋" w:eastAsia="仿宋_GB2312"/>
          <w:sz w:val="28"/>
          <w:szCs w:val="28"/>
          <w:lang w:eastAsia="zh-CN"/>
        </w:rPr>
      </w:pPr>
      <w:r>
        <w:rPr>
          <w:rFonts w:hint="eastAsia" w:ascii="仿宋" w:hAnsi="仿宋"/>
          <w:sz w:val="28"/>
          <w:szCs w:val="28"/>
          <w:lang w:eastAsia="zh-CN"/>
        </w:rPr>
        <w:t>（七）</w:t>
      </w:r>
      <w:r>
        <w:rPr>
          <w:rFonts w:hint="eastAsia" w:ascii="仿宋" w:hAnsi="仿宋" w:eastAsia="仿宋_GB2312"/>
          <w:sz w:val="28"/>
          <w:szCs w:val="28"/>
        </w:rPr>
        <w:t>其他：</w:t>
      </w:r>
      <w:r>
        <w:rPr>
          <w:rFonts w:hint="eastAsia" w:ascii="仿宋" w:hAnsi="仿宋" w:eastAsia="仿宋_GB2312"/>
          <w:sz w:val="28"/>
          <w:szCs w:val="28"/>
          <w:u w:val="single"/>
        </w:rPr>
        <w:t xml:space="preserve">                  </w:t>
      </w:r>
      <w:r>
        <w:rPr>
          <w:rFonts w:hint="eastAsia" w:ascii="楷体_GB2312" w:hAnsi="楷体_GB2312" w:eastAsia="楷体_GB2312" w:cs="楷体_GB2312"/>
          <w:sz w:val="24"/>
          <w:szCs w:val="24"/>
          <w:u w:val="none"/>
          <w:lang w:eastAsia="zh-CN"/>
        </w:rPr>
        <w:t>（食谱花样品种要求等）</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六、人员变更</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1.甲、乙双方按照商定对人员进行变更的，应当相应更改人员名单，并须经双方签字、盖章认可。</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w:t>
      </w:r>
      <w:r>
        <w:rPr>
          <w:rFonts w:hint="eastAsia" w:cs="仿宋_GB2312"/>
          <w:bCs/>
          <w:sz w:val="28"/>
          <w:szCs w:val="28"/>
          <w:lang w:eastAsia="zh-CN"/>
        </w:rPr>
        <w:t>因派驻人员不符合合同约定条件，</w:t>
      </w:r>
      <w:r>
        <w:rPr>
          <w:rFonts w:hint="eastAsia" w:ascii="仿宋_GB2312" w:hAnsi="仿宋_GB2312" w:eastAsia="仿宋_GB2312" w:cs="仿宋_GB2312"/>
          <w:bCs/>
          <w:sz w:val="28"/>
          <w:szCs w:val="28"/>
        </w:rPr>
        <w:t>甲方提出人员变更的，乙方应当在</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天内予以更换。</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3.乙方提出人员变更的，须提前</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天向甲方提出申请，经甲方同意后更换具备同等条件的人员。</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七</w:t>
      </w:r>
      <w:r>
        <w:rPr>
          <w:rFonts w:hint="eastAsia" w:ascii="黑体" w:hAnsi="黑体"/>
          <w:b w:val="0"/>
          <w:bCs w:val="0"/>
        </w:rPr>
        <w:t>、</w:t>
      </w:r>
      <w:bookmarkStart w:id="3" w:name="_Hlk129352073"/>
      <w:r>
        <w:rPr>
          <w:rFonts w:hint="eastAsia" w:ascii="黑体" w:hAnsi="黑体"/>
          <w:b w:val="0"/>
          <w:bCs w:val="0"/>
        </w:rPr>
        <w:t>服务实施分期考核内容及标准</w:t>
      </w:r>
      <w:bookmarkEnd w:id="3"/>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考核部位或场所</w:t>
            </w: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考核内容</w:t>
            </w: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考核标准</w:t>
            </w: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lang w:val="en-US" w:eastAsia="zh-CN"/>
              </w:rPr>
            </w:pPr>
            <w:r>
              <w:rPr>
                <w:rFonts w:hint="eastAsia" w:cs="仿宋_GB2312"/>
                <w:sz w:val="21"/>
                <w:szCs w:val="21"/>
                <w:lang w:val="en-US" w:eastAsia="zh-CN"/>
              </w:rPr>
              <w:t>1</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cs="仿宋_GB2312"/>
                <w:sz w:val="21"/>
                <w:szCs w:val="21"/>
                <w:lang w:val="en-US" w:eastAsia="zh-CN"/>
              </w:rPr>
            </w:pPr>
            <w:r>
              <w:rPr>
                <w:rFonts w:hint="eastAsia" w:cs="仿宋_GB2312"/>
                <w:sz w:val="21"/>
                <w:szCs w:val="21"/>
                <w:lang w:val="en-US" w:eastAsia="zh-CN"/>
              </w:rPr>
              <w:t>2</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default" w:ascii="仿宋_GB2312" w:hAnsi="仿宋_GB2312" w:eastAsia="仿宋_GB2312" w:cs="仿宋_GB2312"/>
                <w:sz w:val="21"/>
                <w:szCs w:val="21"/>
                <w:lang w:val="en-US" w:eastAsia="zh-CN"/>
              </w:rPr>
            </w:pPr>
            <w:r>
              <w:rPr>
                <w:rFonts w:hint="eastAsia" w:ascii="仿宋_GB2312" w:hAnsi="仿宋_GB2312" w:eastAsia="仿宋_GB2312" w:cs="仿宋_GB2312"/>
                <w:bCs/>
                <w:spacing w:val="-4"/>
                <w:sz w:val="21"/>
                <w:szCs w:val="21"/>
              </w:rPr>
              <w:t>…</w:t>
            </w:r>
          </w:p>
        </w:tc>
        <w:tc>
          <w:tcPr>
            <w:tcW w:w="208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506"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23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c>
          <w:tcPr>
            <w:tcW w:w="939"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rPr>
                <w:rFonts w:hint="eastAsia" w:ascii="仿宋_GB2312" w:hAnsi="仿宋_GB2312" w:eastAsia="仿宋_GB2312" w:cs="仿宋_GB2312"/>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lang w:eastAsia="zh-CN"/>
        </w:rPr>
        <w:t>八</w:t>
      </w:r>
      <w:r>
        <w:rPr>
          <w:rFonts w:hint="eastAsia" w:ascii="黑体" w:hAnsi="黑体"/>
          <w:b w:val="0"/>
          <w:bCs w:val="0"/>
        </w:rPr>
        <w:t>、履约验收</w:t>
      </w:r>
    </w:p>
    <w:p>
      <w:pPr>
        <w:adjustRightInd w:val="0"/>
        <w:spacing w:line="530" w:lineRule="exact"/>
        <w:ind w:firstLine="560" w:firstLineChars="200"/>
        <w:rPr>
          <w:rFonts w:ascii="楷体" w:hAnsi="楷体" w:eastAsia="楷体"/>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4" w:name="_Hlk129347058"/>
      <w:r>
        <w:rPr>
          <w:rFonts w:hint="eastAsia" w:ascii="仿宋" w:hAnsi="仿宋" w:eastAsia="仿宋_GB2312"/>
          <w:bCs/>
          <w:sz w:val="28"/>
          <w:szCs w:val="28"/>
        </w:rPr>
        <w:t>服务</w:t>
      </w:r>
      <w:bookmarkEnd w:id="4"/>
      <w:r>
        <w:rPr>
          <w:rFonts w:hint="eastAsia" w:ascii="仿宋" w:hAnsi="仿宋" w:eastAsia="仿宋_GB2312"/>
          <w:bCs/>
          <w:sz w:val="28"/>
          <w:szCs w:val="28"/>
        </w:rPr>
        <w:t>分期考核验收</w:t>
      </w:r>
    </w:p>
    <w:p>
      <w:pPr>
        <w:keepNext w:val="0"/>
        <w:keepLines w:val="0"/>
        <w:pageBreakBefore w:val="0"/>
        <w:widowControl w:val="0"/>
        <w:kinsoku/>
        <w:wordWrap/>
        <w:overflowPunct/>
        <w:topLinePunct w:val="0"/>
        <w:autoSpaceDE/>
        <w:autoSpaceDN/>
        <w:bidi w:val="0"/>
        <w:adjustRightInd/>
        <w:snapToGrid/>
        <w:spacing w:line="530" w:lineRule="exact"/>
        <w:ind w:firstLine="560" w:firstLineChars="200"/>
        <w:textAlignment w:val="auto"/>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1.甲方按合同约定的分期考核内容、标准对乙方实施的服务进行验收。</w:t>
      </w:r>
    </w:p>
    <w:p>
      <w:pPr>
        <w:keepNext w:val="0"/>
        <w:keepLines w:val="0"/>
        <w:pageBreakBefore w:val="0"/>
        <w:widowControl w:val="0"/>
        <w:kinsoku/>
        <w:wordWrap/>
        <w:overflowPunct/>
        <w:topLinePunct w:val="0"/>
        <w:autoSpaceDE/>
        <w:autoSpaceDN/>
        <w:bidi w:val="0"/>
        <w:adjustRightInd/>
        <w:snapToGrid/>
        <w:spacing w:line="530" w:lineRule="exact"/>
        <w:ind w:firstLine="560" w:firstLineChars="200"/>
        <w:textAlignment w:val="auto"/>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2.合同约定的分期考核内容包括日常督导考核、岗位督查、专项检查、特殊部位或者场所检查、满意度调查、合同履约综合评价等。</w:t>
      </w:r>
    </w:p>
    <w:p>
      <w:pPr>
        <w:keepNext w:val="0"/>
        <w:keepLines w:val="0"/>
        <w:pageBreakBefore w:val="0"/>
        <w:widowControl w:val="0"/>
        <w:kinsoku/>
        <w:wordWrap/>
        <w:overflowPunct/>
        <w:topLinePunct w:val="0"/>
        <w:autoSpaceDE/>
        <w:autoSpaceDN/>
        <w:bidi w:val="0"/>
        <w:adjustRightInd/>
        <w:snapToGrid/>
        <w:spacing w:line="530" w:lineRule="exact"/>
        <w:ind w:firstLine="560" w:firstLineChars="200"/>
        <w:textAlignment w:val="auto"/>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（1）日常督导考核。甲方按考核标准对乙方实施的服务进行日常巡查，发现问题告知乙方，并做好督查记录。甲方根据乙方改进情况和问题的严重程度，按考核标准对乙方进行处理。</w:t>
      </w:r>
    </w:p>
    <w:p>
      <w:pPr>
        <w:keepNext w:val="0"/>
        <w:keepLines w:val="0"/>
        <w:pageBreakBefore w:val="0"/>
        <w:widowControl w:val="0"/>
        <w:kinsoku/>
        <w:wordWrap/>
        <w:overflowPunct/>
        <w:topLinePunct w:val="0"/>
        <w:autoSpaceDE/>
        <w:autoSpaceDN/>
        <w:bidi w:val="0"/>
        <w:adjustRightInd/>
        <w:snapToGrid/>
        <w:spacing w:line="530" w:lineRule="exact"/>
        <w:ind w:firstLine="560" w:firstLineChars="200"/>
        <w:textAlignment w:val="auto"/>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（2）岗位督查。甲方按考核标准检查乙方服务人员到岗情况，发现缺岗的，甲方按考核标准对乙方进行处理。</w:t>
      </w:r>
    </w:p>
    <w:p>
      <w:pPr>
        <w:keepNext w:val="0"/>
        <w:keepLines w:val="0"/>
        <w:pageBreakBefore w:val="0"/>
        <w:widowControl w:val="0"/>
        <w:kinsoku/>
        <w:wordWrap/>
        <w:overflowPunct/>
        <w:topLinePunct w:val="0"/>
        <w:autoSpaceDE/>
        <w:autoSpaceDN/>
        <w:bidi w:val="0"/>
        <w:adjustRightInd/>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kern w:val="2"/>
          <w:sz w:val="28"/>
          <w:szCs w:val="28"/>
          <w:lang w:val="en-US" w:eastAsia="zh-CN" w:bidi="ar-SA"/>
        </w:rPr>
        <w:t>（3）专项检查。甲方针对服务的重点、难点问题或管理要求进行专</w:t>
      </w:r>
      <w:r>
        <w:rPr>
          <w:rFonts w:hint="eastAsia" w:ascii="仿宋" w:hAnsi="仿宋" w:eastAsia="仿宋_GB2312"/>
          <w:bCs/>
          <w:sz w:val="28"/>
          <w:szCs w:val="28"/>
        </w:rPr>
        <w:t>项检查，双方共同记录。乙方对甲方在专项检查中发现问题，应当予以整</w:t>
      </w:r>
      <w:r>
        <w:rPr>
          <w:rFonts w:hint="eastAsia" w:ascii="仿宋_GB2312" w:hAnsi="仿宋_GB2312" w:eastAsia="仿宋_GB2312" w:cs="仿宋_GB2312"/>
          <w:bCs/>
          <w:sz w:val="28"/>
          <w:szCs w:val="28"/>
        </w:rPr>
        <w:t>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（6）合同履约综合评价：甲方按合同约定的考核时间对乙方合同履行情况进行综合评价，综合评价可作为款项支付以及续签合同的依据。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3.服务分期考核内容、标准：</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4.服务分期考核验收的其他要求：</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5.考核的其他要求：</w:t>
      </w:r>
      <w:r>
        <w:rPr>
          <w:rFonts w:hint="eastAsia" w:ascii="仿宋_GB2312" w:hAnsi="仿宋_GB2312" w:eastAsia="仿宋_GB2312" w:cs="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sym w:font="Wingdings 2" w:char="00A3"/>
      </w:r>
      <w:r>
        <w:rPr>
          <w:rFonts w:hint="eastAsia" w:ascii="黑体" w:hAnsi="黑体"/>
          <w:b w:val="0"/>
          <w:bCs w:val="0"/>
          <w:lang w:eastAsia="zh-CN"/>
        </w:rPr>
        <w:t>九</w:t>
      </w:r>
      <w:r>
        <w:rPr>
          <w:rFonts w:hint="eastAsia" w:ascii="黑体" w:hAnsi="黑体"/>
          <w:b w:val="0"/>
          <w:bCs w:val="0"/>
        </w:rPr>
        <w:t>、保密要求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sym w:font="Wingdings 2" w:char="00A3"/>
      </w:r>
      <w:r>
        <w:rPr>
          <w:rFonts w:hint="eastAsia" w:ascii="黑体" w:hAnsi="黑体"/>
          <w:b w:val="0"/>
          <w:bCs w:val="0"/>
        </w:rPr>
        <w:t>十、履约保证金</w:t>
      </w:r>
      <w:r>
        <w:rPr>
          <w:rFonts w:hint="eastAsia" w:ascii="楷体" w:hAnsi="楷体" w:eastAsia="楷体"/>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一</w:t>
      </w:r>
      <w:r>
        <w:rPr>
          <w:rFonts w:hint="eastAsia" w:ascii="黑体" w:hAnsi="黑体"/>
          <w:b w:val="0"/>
          <w:bCs w:val="0"/>
        </w:rPr>
        <w:t>、资金结算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adjustRightInd w:val="0"/>
        <w:spacing w:line="530" w:lineRule="exact"/>
        <w:ind w:firstLine="560" w:firstLineChars="200"/>
        <w:rPr>
          <w:rFonts w:ascii="楷体" w:hAnsi="楷体" w:eastAsia="楷体" w:cs="楷体_GB2312"/>
          <w:bCs/>
          <w:sz w:val="24"/>
          <w:lang w:val="zh-CN"/>
        </w:rPr>
      </w:pPr>
      <w:r>
        <w:rPr>
          <w:rFonts w:hint="eastAsia" w:ascii="仿宋" w:hAnsi="仿宋" w:eastAsia="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 w:cs="楷体_GB2312"/>
          <w:bCs/>
          <w:sz w:val="24"/>
          <w:lang w:val="zh-CN"/>
        </w:rPr>
        <w:t>（支付阶段、结算依据和比例根据军队财务规定和项目情况确定）</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□服务费采用按月后付费方式，以支票或银行转账形式月度结款，每月进行服务考评，根据考评结果双方确认当月应当支付服务费金额。乙方于每月初</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rPr>
        <w:t>日前提交上月服务费发票，</w:t>
      </w:r>
      <w:r>
        <w:rPr>
          <w:rFonts w:hint="eastAsia" w:ascii="仿宋" w:hAnsi="仿宋" w:eastAsia="仿宋_GB2312"/>
          <w:bCs/>
          <w:sz w:val="28"/>
          <w:szCs w:val="28"/>
        </w:rPr>
        <w:t>甲方</w:t>
      </w:r>
      <w:r>
        <w:rPr>
          <w:rFonts w:ascii="仿宋" w:hAnsi="仿宋" w:eastAsia="仿宋_GB2312"/>
          <w:bCs/>
          <w:sz w:val="28"/>
          <w:szCs w:val="28"/>
        </w:rPr>
        <w:t>于收到发票后</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kern w:val="0"/>
          <w:sz w:val="28"/>
          <w:szCs w:val="28"/>
        </w:rPr>
        <w:t>日内审</w:t>
      </w:r>
      <w:r>
        <w:rPr>
          <w:rFonts w:ascii="仿宋" w:hAnsi="仿宋" w:eastAsia="仿宋_GB2312"/>
          <w:bCs/>
          <w:sz w:val="28"/>
          <w:szCs w:val="28"/>
        </w:rPr>
        <w:t>核支付上月服务费。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5" w:name="_Hlk129354415"/>
      <w:r>
        <w:rPr>
          <w:rFonts w:hint="eastAsia" w:ascii="仿宋" w:hAnsi="仿宋" w:eastAsia="仿宋_GB2312"/>
          <w:bCs/>
          <w:sz w:val="28"/>
          <w:szCs w:val="28"/>
        </w:rPr>
        <w:t>（二）乙方应当向甲方支付合同项下的违约金或赔偿金时，甲方有权从上述任何一笔应当付款中予以扣除。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二</w:t>
      </w:r>
      <w:r>
        <w:rPr>
          <w:rFonts w:hint="eastAsia" w:ascii="黑体" w:hAnsi="黑体"/>
          <w:b w:val="0"/>
          <w:bCs w:val="0"/>
        </w:rPr>
        <w:t>、违约责任</w:t>
      </w:r>
    </w:p>
    <w:bookmarkEnd w:id="5"/>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bookmarkStart w:id="6" w:name="_Hlk129348417"/>
      <w:r>
        <w:rPr>
          <w:rFonts w:hint="eastAsia" w:ascii="仿宋_GB2312" w:hAnsi="仿宋_GB2312" w:eastAsia="仿宋_GB2312" w:cs="仿宋_GB2312"/>
          <w:bCs/>
          <w:sz w:val="28"/>
          <w:szCs w:val="28"/>
        </w:rPr>
        <w:t>（一）乙方未经甲方同意而延期履行的，应当向甲方偿付违约金，违约金每天按合同金额的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计算，违约金最高限额为合同金额的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。如果达到违约金最高限额时仍不能履行，或</w:t>
      </w:r>
      <w:r>
        <w:rPr>
          <w:rFonts w:hint="eastAsia" w:cs="仿宋_GB2312"/>
          <w:bCs/>
          <w:sz w:val="28"/>
          <w:szCs w:val="28"/>
          <w:lang w:eastAsia="zh-CN"/>
        </w:rPr>
        <w:t>因延期履行</w:t>
      </w:r>
      <w:r>
        <w:rPr>
          <w:rFonts w:hint="eastAsia" w:ascii="仿宋_GB2312" w:hAnsi="仿宋_GB2312" w:eastAsia="仿宋_GB2312" w:cs="仿宋_GB2312"/>
          <w:bCs/>
          <w:sz w:val="28"/>
          <w:szCs w:val="28"/>
        </w:rPr>
        <w:t>影响甲方任务实施，甲方可以终止合同，而由此给甲方造成的实际损失，乙方应当给予足额赔偿。</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 w:hAnsi="仿宋" w:eastAsia="仿宋_GB2312"/>
          <w:bCs/>
          <w:sz w:val="28"/>
          <w:szCs w:val="28"/>
        </w:rPr>
      </w:pPr>
      <w:r>
        <w:rPr>
          <w:rFonts w:hint="eastAsia" w:ascii="仿宋_GB2312" w:hAnsi="仿宋_GB2312" w:eastAsia="仿宋_GB2312" w:cs="仿宋_GB2312"/>
          <w:bCs/>
          <w:sz w:val="28"/>
          <w:szCs w:val="28"/>
        </w:rPr>
        <w:t>（二）</w:t>
      </w:r>
      <w:bookmarkEnd w:id="6"/>
      <w:bookmarkStart w:id="7" w:name="_Hlk129350035"/>
      <w:r>
        <w:rPr>
          <w:rFonts w:hint="eastAsia" w:ascii="仿宋_GB2312" w:hAnsi="仿宋_GB2312" w:eastAsia="仿宋_GB2312" w:cs="仿宋_GB2312"/>
          <w:bCs/>
          <w:sz w:val="28"/>
          <w:szCs w:val="28"/>
        </w:rPr>
        <w:t>乙方</w:t>
      </w:r>
      <w:bookmarkEnd w:id="7"/>
      <w:r>
        <w:rPr>
          <w:rFonts w:hint="eastAsia" w:ascii="仿宋_GB2312" w:hAnsi="仿宋_GB2312" w:eastAsia="仿宋_GB2312" w:cs="仿宋_GB2312"/>
          <w:bCs/>
          <w:sz w:val="28"/>
          <w:szCs w:val="28"/>
        </w:rPr>
        <w:t>不能满足</w:t>
      </w:r>
      <w:bookmarkStart w:id="8" w:name="_Hlk129355209"/>
      <w:r>
        <w:rPr>
          <w:rFonts w:hint="eastAsia" w:ascii="仿宋_GB2312" w:hAnsi="仿宋_GB2312" w:eastAsia="仿宋_GB2312" w:cs="仿宋_GB2312"/>
          <w:bCs/>
          <w:sz w:val="28"/>
          <w:szCs w:val="28"/>
        </w:rPr>
        <w:t>合同约定</w:t>
      </w:r>
      <w:bookmarkEnd w:id="8"/>
      <w:r>
        <w:rPr>
          <w:rFonts w:hint="eastAsia" w:ascii="仿宋_GB2312" w:hAnsi="仿宋_GB2312" w:eastAsia="仿宋_GB2312" w:cs="仿宋_GB2312"/>
          <w:bCs/>
          <w:sz w:val="28"/>
          <w:szCs w:val="28"/>
        </w:rPr>
        <w:t>的服务内容和标准等要求的，甲方可按</w:t>
      </w:r>
      <w:r>
        <w:rPr>
          <w:rFonts w:hint="eastAsia" w:ascii="仿宋" w:hAnsi="仿宋" w:eastAsia="仿宋_GB2312"/>
          <w:bCs/>
          <w:sz w:val="28"/>
          <w:szCs w:val="28"/>
        </w:rPr>
        <w:t>合同约定的分期考核标准扣减相应的服务酬金。因乙方违反合同约定给甲方造成损失的，乙方应当赔偿甲方损失。</w:t>
      </w:r>
    </w:p>
    <w:p>
      <w:pPr>
        <w:keepNext w:val="0"/>
        <w:keepLines w:val="0"/>
        <w:pageBreakBefore w:val="0"/>
        <w:widowControl w:val="0"/>
        <w:kinsoku/>
        <w:wordWrap/>
        <w:overflowPunct/>
        <w:topLinePunct w:val="0"/>
        <w:autoSpaceDE/>
        <w:autoSpaceDN/>
        <w:bidi w:val="0"/>
        <w:adjustRightInd w:val="0"/>
        <w:snapToGrid/>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（三）甲方需按约定及时足额支付服务款，未按约定及时足额支付服</w:t>
      </w:r>
      <w:r>
        <w:rPr>
          <w:rFonts w:hint="eastAsia" w:ascii="仿宋_GB2312" w:hAnsi="仿宋_GB2312" w:eastAsia="仿宋_GB2312" w:cs="仿宋_GB2312"/>
          <w:bCs/>
          <w:sz w:val="28"/>
          <w:szCs w:val="28"/>
        </w:rPr>
        <w:t>务款时，甲方向乙方偿付违约金。每迟付一天按</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（通常为1‰-1%，可按照项目实际情况设定）</w:t>
      </w:r>
      <w:r>
        <w:rPr>
          <w:rFonts w:hint="eastAsia" w:ascii="仿宋_GB2312" w:hAnsi="仿宋_GB2312" w:eastAsia="仿宋_GB2312" w:cs="仿宋_GB2312"/>
          <w:bCs/>
          <w:sz w:val="28"/>
          <w:szCs w:val="28"/>
        </w:rPr>
        <w:t>向乙方偿付违约金，违约金最高限额为</w:t>
      </w:r>
      <w:r>
        <w:rPr>
          <w:rFonts w:hint="eastAsia" w:cs="仿宋_GB2312"/>
          <w:bCs/>
          <w:sz w:val="28"/>
          <w:szCs w:val="28"/>
          <w:lang w:eastAsia="zh-CN"/>
        </w:rPr>
        <w:t>合同</w:t>
      </w:r>
      <w:r>
        <w:rPr>
          <w:rFonts w:hint="eastAsia" w:ascii="仿宋_GB2312" w:hAnsi="仿宋_GB2312" w:eastAsia="仿宋_GB2312" w:cs="仿宋_GB2312"/>
          <w:bCs/>
          <w:sz w:val="28"/>
          <w:szCs w:val="28"/>
        </w:rPr>
        <w:t>金额的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（通常为5%-10%，</w:t>
      </w:r>
      <w:r>
        <w:rPr>
          <w:rFonts w:hint="eastAsia" w:ascii="楷体_GB2312" w:hAnsi="楷体_GB2312" w:eastAsia="楷体_GB2312" w:cs="楷体_GB2312"/>
          <w:bCs/>
          <w:sz w:val="24"/>
          <w:szCs w:val="24"/>
          <w:u w:val="none"/>
        </w:rPr>
        <w:t>可</w:t>
      </w:r>
      <w:r>
        <w:rPr>
          <w:rFonts w:hint="eastAsia" w:ascii="楷体_GB2312" w:hAnsi="楷体_GB2312" w:eastAsia="楷体_GB2312" w:cs="楷体_GB2312"/>
          <w:bCs/>
          <w:sz w:val="24"/>
          <w:szCs w:val="24"/>
          <w:u w:val="none"/>
          <w:lang w:eastAsia="zh-CN"/>
        </w:rPr>
        <w:t>据实</w:t>
      </w:r>
      <w:r>
        <w:rPr>
          <w:rFonts w:hint="eastAsia" w:ascii="楷体_GB2312" w:hAnsi="楷体_GB2312" w:eastAsia="楷体_GB2312" w:cs="楷体_GB2312"/>
          <w:bCs/>
          <w:sz w:val="24"/>
          <w:szCs w:val="24"/>
          <w:u w:val="none"/>
        </w:rPr>
        <w:t>设定</w:t>
      </w:r>
      <w:r>
        <w:rPr>
          <w:rFonts w:hint="eastAsia" w:ascii="楷体_GB2312" w:hAnsi="楷体_GB2312" w:eastAsia="楷体_GB2312" w:cs="楷体_GB2312"/>
          <w:bCs/>
          <w:sz w:val="24"/>
          <w:szCs w:val="24"/>
        </w:rPr>
        <w:t>）</w:t>
      </w:r>
      <w:r>
        <w:rPr>
          <w:rFonts w:hint="eastAsia" w:ascii="仿宋_GB2312" w:hAnsi="仿宋_GB2312" w:eastAsia="仿宋_GB2312" w:cs="仿宋_GB2312"/>
          <w:bCs/>
          <w:sz w:val="28"/>
          <w:szCs w:val="28"/>
        </w:rPr>
        <w:t>。</w:t>
      </w:r>
    </w:p>
    <w:p>
      <w:pPr>
        <w:adjustRightInd w:val="0"/>
        <w:spacing w:line="530" w:lineRule="exact"/>
        <w:ind w:firstLine="560" w:firstLineChars="200"/>
        <w:rPr>
          <w:rFonts w:hint="eastAsia" w:ascii="仿宋" w:hAnsi="仿宋" w:eastAsia="仿宋_GB2312"/>
          <w:bCs/>
          <w:sz w:val="28"/>
          <w:szCs w:val="28"/>
        </w:rPr>
      </w:pPr>
      <w:r>
        <w:rPr>
          <w:rFonts w:hint="eastAsia" w:ascii="仿宋_GB2312" w:hAnsi="仿宋_GB2312" w:eastAsia="仿宋_GB2312" w:cs="仿宋_GB2312"/>
          <w:bCs/>
          <w:sz w:val="28"/>
          <w:szCs w:val="28"/>
        </w:rPr>
        <w:t>（四）乙方应当保证服务质量，确保服务保障对象满意率≥80%。甲方每</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楷体_GB2312" w:hAnsi="楷体_GB2312" w:eastAsia="楷体_GB2312" w:cs="楷体_GB2312"/>
          <w:bCs/>
          <w:sz w:val="24"/>
          <w:szCs w:val="24"/>
        </w:rPr>
        <w:t>（月、季度、半年）</w:t>
      </w:r>
      <w:r>
        <w:rPr>
          <w:rFonts w:hint="eastAsia" w:ascii="仿宋_GB2312" w:hAnsi="仿宋_GB2312" w:eastAsia="仿宋_GB2312" w:cs="仿宋_GB2312"/>
          <w:bCs/>
          <w:sz w:val="28"/>
          <w:szCs w:val="28"/>
        </w:rPr>
        <w:t>组织一次面向服务保障对象的满意度测评，并及时将测评情况反馈乙方。第一次满意率低于80%时，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；累计两次满意率低于80%时，</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；累计三次满意率低于80%时，甲方有权终止合同并按</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的标准扣除乙方履约保证金。</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（五）乙方因管理不善造成食堂、库房和员工宿舍用房以及饮食设施、设备、器材等损坏的，</w:t>
      </w:r>
      <w:r>
        <w:rPr>
          <w:rFonts w:hint="eastAsia" w:ascii="仿宋" w:hAnsi="仿宋"/>
          <w:bCs/>
          <w:sz w:val="28"/>
          <w:szCs w:val="28"/>
          <w:lang w:eastAsia="zh-CN"/>
        </w:rPr>
        <w:t>应当</w:t>
      </w:r>
      <w:r>
        <w:rPr>
          <w:rFonts w:hint="eastAsia" w:ascii="仿宋" w:hAnsi="仿宋" w:eastAsia="仿宋_GB2312"/>
          <w:bCs/>
          <w:sz w:val="28"/>
          <w:szCs w:val="28"/>
        </w:rPr>
        <w:t>负责维修直至恢复原状或使用功能；造成严重后果或安全事故的，</w:t>
      </w:r>
      <w:r>
        <w:rPr>
          <w:rFonts w:hint="eastAsia" w:ascii="仿宋" w:hAnsi="仿宋"/>
          <w:bCs/>
          <w:sz w:val="28"/>
          <w:szCs w:val="28"/>
          <w:lang w:eastAsia="zh-CN"/>
        </w:rPr>
        <w:t>应当</w:t>
      </w:r>
      <w:r>
        <w:rPr>
          <w:rFonts w:hint="eastAsia" w:ascii="仿宋" w:hAnsi="仿宋" w:eastAsia="仿宋_GB2312"/>
          <w:bCs/>
          <w:sz w:val="28"/>
          <w:szCs w:val="28"/>
        </w:rPr>
        <w:t>承担</w:t>
      </w:r>
      <w:r>
        <w:rPr>
          <w:rFonts w:hint="eastAsia" w:ascii="仿宋" w:hAnsi="仿宋"/>
          <w:bCs/>
          <w:sz w:val="28"/>
          <w:szCs w:val="28"/>
          <w:lang w:eastAsia="zh-CN"/>
        </w:rPr>
        <w:t>由此产生的法律、经济等一切</w:t>
      </w:r>
      <w:r>
        <w:rPr>
          <w:rFonts w:hint="eastAsia" w:ascii="仿宋" w:hAnsi="仿宋" w:eastAsia="仿宋_GB2312"/>
          <w:bCs/>
          <w:sz w:val="28"/>
          <w:szCs w:val="28"/>
        </w:rPr>
        <w:t>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（六）乙方因管理不善造成甲方就餐人员出现腹泻、发热等食源性疾病或群体性食物中毒事件的，</w:t>
      </w:r>
      <w:r>
        <w:rPr>
          <w:rFonts w:hint="eastAsia" w:ascii="仿宋" w:hAnsi="仿宋"/>
          <w:bCs/>
          <w:sz w:val="28"/>
          <w:szCs w:val="28"/>
          <w:lang w:eastAsia="zh-CN"/>
        </w:rPr>
        <w:t>应当承担由此产生的法律、经济等一切责任</w:t>
      </w:r>
      <w:r>
        <w:rPr>
          <w:rFonts w:hint="eastAsia" w:ascii="仿宋" w:hAnsi="仿宋" w:eastAsia="仿宋_GB2312"/>
          <w:bCs/>
          <w:sz w:val="28"/>
          <w:szCs w:val="28"/>
        </w:rPr>
        <w:t>，甲方有权解除合同并扣除全部履约保证金。</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（七）乙方在合同期限内擅自停止</w:t>
      </w:r>
      <w:r>
        <w:rPr>
          <w:rFonts w:hint="eastAsia" w:ascii="仿宋" w:hAnsi="仿宋"/>
          <w:bCs/>
          <w:sz w:val="28"/>
          <w:szCs w:val="28"/>
          <w:lang w:eastAsia="zh-CN"/>
        </w:rPr>
        <w:t>饮食</w:t>
      </w:r>
      <w:r>
        <w:rPr>
          <w:rFonts w:hint="eastAsia" w:ascii="仿宋" w:hAnsi="仿宋" w:eastAsia="仿宋_GB2312"/>
          <w:bCs/>
          <w:sz w:val="28"/>
          <w:szCs w:val="28"/>
        </w:rPr>
        <w:t>服务的，甲方可要求乙方继续履行，采取补救措施，并应当按</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（八）乙方在本合同终止后拒不撤出营区的，甲方有权要求乙方按时撤出营区，并应当按</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的标准向甲方支付违约金；前述行为给甲方造成损失的，乙方应当赔偿相应损失。</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（九）乙方员工违反甲方相关管理规定的，甲方有权要求乙方做出更换处理，并由乙方承担该员工违规行为造成的相关经济或法律责任。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（十）擅自将甲方信息等需保密的信息用于饮食服务活动之外的，甲方有权解除合同并扣除全部履约保证金，</w:t>
      </w:r>
      <w:r>
        <w:rPr>
          <w:rFonts w:hint="eastAsia" w:ascii="仿宋" w:hAnsi="仿宋"/>
          <w:bCs/>
          <w:sz w:val="28"/>
          <w:szCs w:val="28"/>
          <w:lang w:eastAsia="zh-CN"/>
        </w:rPr>
        <w:t>同时</w:t>
      </w:r>
      <w:r>
        <w:rPr>
          <w:rFonts w:hint="eastAsia" w:ascii="仿宋" w:hAnsi="仿宋" w:eastAsia="仿宋_GB2312"/>
          <w:bCs/>
          <w:sz w:val="28"/>
          <w:szCs w:val="28"/>
        </w:rPr>
        <w:t>追究乙方责任。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（十一）乙方不得将</w:t>
      </w:r>
      <w:r>
        <w:rPr>
          <w:rFonts w:hint="eastAsia" w:ascii="仿宋" w:hAnsi="仿宋"/>
          <w:bCs/>
          <w:sz w:val="28"/>
          <w:szCs w:val="28"/>
          <w:lang w:eastAsia="zh-CN"/>
        </w:rPr>
        <w:t>本合同</w:t>
      </w:r>
      <w:r>
        <w:rPr>
          <w:rFonts w:hint="eastAsia" w:ascii="仿宋" w:hAnsi="仿宋" w:eastAsia="仿宋_GB2312"/>
          <w:bCs/>
          <w:sz w:val="28"/>
          <w:szCs w:val="28"/>
        </w:rPr>
        <w:t>转包分包，如有违反视为严重违约，甲方有权解除合同并扣除全部履约保证金</w:t>
      </w:r>
      <w:r>
        <w:rPr>
          <w:rFonts w:hint="eastAsia" w:ascii="仿宋" w:hAnsi="仿宋"/>
          <w:bCs/>
          <w:sz w:val="28"/>
          <w:szCs w:val="28"/>
          <w:lang w:eastAsia="zh-CN"/>
        </w:rPr>
        <w:t>，同时</w:t>
      </w:r>
      <w:r>
        <w:rPr>
          <w:rFonts w:hint="eastAsia" w:ascii="仿宋" w:hAnsi="仿宋" w:eastAsia="仿宋_GB2312"/>
          <w:bCs/>
          <w:sz w:val="28"/>
          <w:szCs w:val="28"/>
        </w:rPr>
        <w:t>追究乙方责任。</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（十二）乙方应当严格遵守中标的承诺和合同约定派遣的团队人员组成，不得擅自更换。一经发现，按照</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予以处理。</w:t>
      </w:r>
    </w:p>
    <w:p>
      <w:pPr>
        <w:adjustRightInd w:val="0"/>
        <w:spacing w:line="530" w:lineRule="exact"/>
        <w:ind w:firstLine="560" w:firstLineChars="200"/>
        <w:rPr>
          <w:rFonts w:hint="eastAsia"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十三</w:t>
      </w:r>
      <w:r>
        <w:rPr>
          <w:rFonts w:hint="eastAsia" w:ascii="仿宋" w:hAnsi="仿宋" w:eastAsia="仿宋_GB2312"/>
          <w:bCs/>
          <w:sz w:val="28"/>
          <w:szCs w:val="28"/>
        </w:rPr>
        <w:t>）</w:t>
      </w:r>
      <w:r>
        <w:rPr>
          <w:rFonts w:hint="eastAsia" w:ascii="仿宋" w:hAnsi="仿宋"/>
          <w:bCs/>
          <w:sz w:val="28"/>
          <w:szCs w:val="28"/>
          <w:lang w:eastAsia="zh-CN"/>
        </w:rPr>
        <w:t>如因不可抗力事件导致一方无法履行合同，该方应立即书面通知对方，并在合理期限内提供权威机构出具的证明。受影响方应尽力减轻不可抗力事件所造成的影响</w:t>
      </w:r>
      <w:r>
        <w:rPr>
          <w:rFonts w:hint="eastAsia" w:ascii="仿宋" w:hAnsi="仿宋" w:eastAsia="仿宋_GB2312"/>
          <w:bCs/>
          <w:sz w:val="28"/>
          <w:szCs w:val="28"/>
        </w:rPr>
        <w:t>。</w:t>
      </w:r>
      <w:r>
        <w:rPr>
          <w:rFonts w:hint="eastAsia" w:ascii="仿宋" w:hAnsi="仿宋"/>
          <w:bCs/>
          <w:sz w:val="28"/>
          <w:szCs w:val="28"/>
          <w:lang w:eastAsia="zh-CN"/>
        </w:rPr>
        <w:t>如法律对不可抗力有其他规定，或合同迟延履行后发生不可抗力事件，本条款不免除违约方的责任。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三</w:t>
      </w:r>
      <w:r>
        <w:rPr>
          <w:rFonts w:hint="eastAsia" w:ascii="黑体" w:hAnsi="黑体"/>
          <w:b w:val="0"/>
          <w:bCs w:val="0"/>
        </w:rPr>
        <w:t>、争议解决方式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四</w:t>
      </w:r>
      <w:r>
        <w:rPr>
          <w:rFonts w:hint="eastAsia" w:ascii="黑体" w:hAnsi="黑体"/>
          <w:b w:val="0"/>
          <w:bCs w:val="0"/>
        </w:rPr>
        <w:t>、合同生效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五</w:t>
      </w:r>
      <w:r>
        <w:rPr>
          <w:rFonts w:hint="eastAsia" w:ascii="黑体" w:hAnsi="黑体"/>
          <w:b w:val="0"/>
          <w:bCs w:val="0"/>
        </w:rPr>
        <w:t>、其他事项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六</w:t>
      </w:r>
      <w:r>
        <w:rPr>
          <w:rFonts w:hint="eastAsia" w:ascii="黑体" w:hAnsi="黑体"/>
          <w:b w:val="0"/>
          <w:bCs w:val="0"/>
        </w:rPr>
        <w:t>、附件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w:t>
      </w:r>
      <w:bookmarkStart w:id="9" w:name="_GoBack"/>
      <w:bookmarkEnd w:id="9"/>
      <w:r>
        <w:rPr>
          <w:rFonts w:hint="eastAsia" w:ascii="仿宋" w:hAnsi="仿宋" w:eastAsia="仿宋_GB2312"/>
          <w:bCs/>
          <w:sz w:val="28"/>
          <w:szCs w:val="28"/>
        </w:rPr>
        <w:t>》执行，内容不得与采购文件、乙方投标（报价）文件、补充文件、澄清承诺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p>
    <w:p>
      <w:pPr>
        <w:pStyle w:val="2"/>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19</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18</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97CB8"/>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581E"/>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50D"/>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4B03"/>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051C"/>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9E8"/>
    <w:rsid w:val="008B2ABC"/>
    <w:rsid w:val="008D2597"/>
    <w:rsid w:val="008D3D6D"/>
    <w:rsid w:val="008D42DA"/>
    <w:rsid w:val="008D5072"/>
    <w:rsid w:val="008D62A5"/>
    <w:rsid w:val="008E1148"/>
    <w:rsid w:val="008E2554"/>
    <w:rsid w:val="008F30AC"/>
    <w:rsid w:val="00907106"/>
    <w:rsid w:val="009117BE"/>
    <w:rsid w:val="009245B0"/>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3B55"/>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C4E38"/>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C51C5"/>
    <w:rsid w:val="00FD2B54"/>
    <w:rsid w:val="00FD5488"/>
    <w:rsid w:val="00FD650E"/>
    <w:rsid w:val="00FD7CED"/>
    <w:rsid w:val="00FE3C25"/>
    <w:rsid w:val="00FF4A03"/>
    <w:rsid w:val="00FF5996"/>
    <w:rsid w:val="00FF5ACE"/>
    <w:rsid w:val="025F381E"/>
    <w:rsid w:val="02AF6C34"/>
    <w:rsid w:val="06730E82"/>
    <w:rsid w:val="079C0686"/>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D9A66FA"/>
    <w:rsid w:val="1E1B571D"/>
    <w:rsid w:val="204E13A2"/>
    <w:rsid w:val="224F1184"/>
    <w:rsid w:val="22EC72A1"/>
    <w:rsid w:val="234745A7"/>
    <w:rsid w:val="235252E9"/>
    <w:rsid w:val="23D750BD"/>
    <w:rsid w:val="247A75CD"/>
    <w:rsid w:val="26103889"/>
    <w:rsid w:val="272E7CC9"/>
    <w:rsid w:val="27940DE1"/>
    <w:rsid w:val="2807684B"/>
    <w:rsid w:val="286375C7"/>
    <w:rsid w:val="2B94540E"/>
    <w:rsid w:val="2BB13488"/>
    <w:rsid w:val="2BB83D60"/>
    <w:rsid w:val="2CA60B41"/>
    <w:rsid w:val="2CEA118B"/>
    <w:rsid w:val="2E446CF8"/>
    <w:rsid w:val="2EB25D5D"/>
    <w:rsid w:val="2FD364EA"/>
    <w:rsid w:val="303A0873"/>
    <w:rsid w:val="304D71D6"/>
    <w:rsid w:val="30A4127D"/>
    <w:rsid w:val="31786C1C"/>
    <w:rsid w:val="31C27FE5"/>
    <w:rsid w:val="31E620EA"/>
    <w:rsid w:val="32014534"/>
    <w:rsid w:val="33EF1CF9"/>
    <w:rsid w:val="343B02B7"/>
    <w:rsid w:val="34A360AF"/>
    <w:rsid w:val="35456ED6"/>
    <w:rsid w:val="35890C9A"/>
    <w:rsid w:val="35ED0128"/>
    <w:rsid w:val="38204CE3"/>
    <w:rsid w:val="3927471D"/>
    <w:rsid w:val="39947E1A"/>
    <w:rsid w:val="39947FCC"/>
    <w:rsid w:val="39A26CBE"/>
    <w:rsid w:val="39D904DF"/>
    <w:rsid w:val="39ED3581"/>
    <w:rsid w:val="3A3466CD"/>
    <w:rsid w:val="3D250077"/>
    <w:rsid w:val="3D507670"/>
    <w:rsid w:val="3D934B57"/>
    <w:rsid w:val="3F412C2B"/>
    <w:rsid w:val="3FC463C8"/>
    <w:rsid w:val="405144D0"/>
    <w:rsid w:val="41277BB4"/>
    <w:rsid w:val="42640151"/>
    <w:rsid w:val="43743E09"/>
    <w:rsid w:val="46DC47D7"/>
    <w:rsid w:val="477218FE"/>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9793E27"/>
    <w:rsid w:val="5A160E4E"/>
    <w:rsid w:val="5D8B16A6"/>
    <w:rsid w:val="5E162DDF"/>
    <w:rsid w:val="60F52C57"/>
    <w:rsid w:val="61764BE2"/>
    <w:rsid w:val="61D62FCE"/>
    <w:rsid w:val="620B7AFA"/>
    <w:rsid w:val="624406FC"/>
    <w:rsid w:val="633927C0"/>
    <w:rsid w:val="63C673D2"/>
    <w:rsid w:val="643C1CEA"/>
    <w:rsid w:val="64E57406"/>
    <w:rsid w:val="659A3770"/>
    <w:rsid w:val="685202C9"/>
    <w:rsid w:val="685530D4"/>
    <w:rsid w:val="698373A1"/>
    <w:rsid w:val="6A986B1F"/>
    <w:rsid w:val="6B7E0745"/>
    <w:rsid w:val="6C5D6058"/>
    <w:rsid w:val="6C6C23C8"/>
    <w:rsid w:val="6C755464"/>
    <w:rsid w:val="6D8C66D1"/>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A94E19"/>
    <w:rsid w:val="7FCD7D17"/>
    <w:rsid w:val="BDFFF9B2"/>
    <w:rsid w:val="EEF37CD0"/>
    <w:rsid w:val="FCFF30F3"/>
    <w:rsid w:val="FFE6C498"/>
    <w:rsid w:val="FFE77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1572</Words>
  <Characters>8962</Characters>
  <Lines>74</Lines>
  <Paragraphs>21</Paragraphs>
  <TotalTime>0</TotalTime>
  <ScaleCrop>false</ScaleCrop>
  <LinksUpToDate>false</LinksUpToDate>
  <CharactersWithSpaces>10513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2024-04-18T03:16:00Z</dcterms:created>
  <dc:creator>余文龙</dc:creator>
  <cp:lastModifiedBy>何晓娇</cp:lastModifiedBy>
  <cp:lastPrinted>2024-04-09T01:08:00Z</cp:lastPrinted>
  <dcterms:modified xsi:type="dcterms:W3CDTF">2026-04-07T11:22:54Z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