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spacing w:val="-20"/>
          <w:kern w:val="0"/>
          <w:sz w:val="52"/>
          <w:szCs w:val="52"/>
          <w:lang w:eastAsia="zh-CN"/>
        </w:rPr>
        <w:t>营区内饮食社会化保障服务项目采购合同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pStyle w:val="2"/>
        <w:rPr>
          <w:rFonts w:hint="eastAsia"/>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lang w:eastAsia="zh-CN"/>
        </w:rPr>
      </w:pPr>
      <w:r>
        <w:rPr>
          <w:rFonts w:hint="eastAsia" w:ascii="仿宋" w:hAnsi="仿宋" w:eastAsia="仿宋_GB2312" w:cs="宋体"/>
          <w:bCs/>
          <w:sz w:val="28"/>
          <w:szCs w:val="28"/>
        </w:rPr>
        <w:t>（一）</w:t>
      </w:r>
      <w:r>
        <w:rPr>
          <w:rFonts w:hint="eastAsia" w:ascii="仿宋_GB2312" w:hAnsi="仿宋_GB2312" w:eastAsia="仿宋_GB2312" w:cs="仿宋_GB2312"/>
          <w:bCs/>
          <w:sz w:val="28"/>
          <w:szCs w:val="28"/>
        </w:rPr>
        <w:t>服务实施的期限：</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w:t>
      </w:r>
      <w:r>
        <w:rPr>
          <w:rFonts w:hint="eastAsia" w:ascii="楷体_GB2312" w:hAnsi="楷体_GB2312" w:eastAsia="楷体_GB2312" w:cs="楷体_GB2312"/>
          <w:bCs/>
          <w:sz w:val="24"/>
          <w:szCs w:val="24"/>
          <w:lang w:eastAsia="zh-CN"/>
        </w:rPr>
        <w:t>（期限可定为1-3年，建议采取一年一签的形式组织实施）</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cs="宋体"/>
          <w:bCs/>
          <w:sz w:val="28"/>
          <w:szCs w:val="28"/>
        </w:rPr>
        <w:t>（二）</w:t>
      </w:r>
      <w:r>
        <w:rPr>
          <w:rFonts w:hint="eastAsia" w:ascii="仿宋_GB2312" w:hAnsi="仿宋_GB2312" w:eastAsia="仿宋_GB2312" w:cs="仿宋_GB2312"/>
          <w:bCs/>
          <w:sz w:val="28"/>
          <w:szCs w:val="28"/>
        </w:rPr>
        <w:t>服务实施的地域范围：</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四、</w:t>
      </w:r>
      <w:bookmarkStart w:id="0" w:name="_Hlk129351232"/>
      <w:r>
        <w:rPr>
          <w:rFonts w:hint="eastAsia" w:ascii="黑体" w:hAnsi="黑体"/>
          <w:b w:val="0"/>
          <w:bCs w:val="0"/>
        </w:rPr>
        <w:t>服务内容和标准</w:t>
      </w:r>
      <w:bookmarkEnd w:id="0"/>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（一）乙方对</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食堂整体承包，为甲方在职军官、战士、</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等人员共计约</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人提供饮食服务保障。</w:t>
      </w:r>
      <w:r>
        <w:rPr>
          <w:rFonts w:hint="eastAsia" w:ascii="楷体_GB2312" w:hAnsi="楷体_GB2312" w:eastAsia="楷体_GB2312" w:cs="楷体_GB2312"/>
          <w:bCs/>
          <w:sz w:val="24"/>
          <w:szCs w:val="24"/>
          <w:lang w:eastAsia="zh-CN"/>
        </w:rPr>
        <w:t>（涉及多个食堂的，逐一列出）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（二）食堂位于</w:t>
      </w:r>
      <w:r>
        <w:rPr>
          <w:rFonts w:hint="eastAsia" w:cs="仿宋_GB2312"/>
          <w:bCs/>
          <w:sz w:val="28"/>
          <w:szCs w:val="28"/>
          <w:lang w:eastAsia="zh-CN"/>
        </w:rPr>
        <w:t>甲方营区，地址：</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市</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区（县）</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路</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号，</w:t>
      </w:r>
      <w:r>
        <w:rPr>
          <w:rFonts w:hint="eastAsia" w:cs="仿宋_GB2312"/>
          <w:bCs/>
          <w:sz w:val="28"/>
          <w:szCs w:val="28"/>
          <w:lang w:eastAsia="zh-CN"/>
        </w:rPr>
        <w:t>食堂</w:t>
      </w:r>
      <w:r>
        <w:rPr>
          <w:rFonts w:hint="eastAsia" w:ascii="仿宋_GB2312" w:hAnsi="仿宋_GB2312" w:eastAsia="仿宋_GB2312" w:cs="仿宋_GB2312"/>
          <w:bCs/>
          <w:sz w:val="28"/>
          <w:szCs w:val="28"/>
        </w:rPr>
        <w:t>面积</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平方米。</w:t>
      </w:r>
      <w:r>
        <w:rPr>
          <w:rFonts w:hint="eastAsia" w:ascii="楷体_GB2312" w:hAnsi="楷体_GB2312" w:eastAsia="楷体_GB2312" w:cs="楷体_GB2312"/>
          <w:bCs/>
          <w:sz w:val="24"/>
          <w:szCs w:val="24"/>
          <w:lang w:eastAsia="zh-CN"/>
        </w:rPr>
        <w:t>（涉及多个食堂的，逐一列出）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将食堂操作间、主副食库及现有食堂各种设施、设备、器材免费提供乙方使用管理，并由乙方负完全管理责任，保证食品储存、加工、食用等各环节的卫生和安全，以及厨房、餐厅、库房、炊事器械、餐具等房间和物品的使用管理、卫生清洁、日常消毒、维护维修规范运行。合同签订后，双方对食堂设施设备进行清理核查、登记造册、交接验收；合同期间，甲方如有增添厨房设施、设备，双方以同样方式进行登记、交接，并签字确认；合同期满后，如双方不再续签，乙方应当根据物品交接单完好归还甲方（正常磨损除外）。甲方移交乙方使用的设施、设备、器材等物品清单，作为本合同的附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（三）甲方为乙方提供员工集体宿舍，主要用于保障乙方工作人员住用、值班备勤等，其产权属甲方所有，甲方有权根据自身情况对宿舍用房进行调整，乙方在合同期内无偿使用，但需自行缴纳水电气热等费用。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（四）服务内容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乙方应当提供的饮食服务保障包括但不限于以下内容：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1.制订饮食服务保障计划并组织实施，管理与饮食保障相关的资料，并根据法律、法规和规章的授权制订饮食服务各项规章制度。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2.负责主副食材料采购、加工，制订每周菜谱、调剂伙食，以</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w:t>
      </w:r>
      <w:r>
        <w:rPr>
          <w:rFonts w:hint="eastAsia" w:ascii="楷体_GB2312" w:hAnsi="楷体_GB2312" w:eastAsia="楷体_GB2312" w:cs="楷体_GB2312"/>
          <w:bCs/>
          <w:sz w:val="24"/>
          <w:szCs w:val="24"/>
        </w:rPr>
        <w:t>自助餐、售饭制</w:t>
      </w:r>
      <w:r>
        <w:rPr>
          <w:rFonts w:hint="eastAsia" w:ascii="楷体_GB2312" w:hAnsi="楷体_GB2312" w:eastAsia="楷体_GB2312" w:cs="楷体_GB2312"/>
          <w:bCs/>
          <w:sz w:val="24"/>
          <w:szCs w:val="24"/>
          <w:lang w:eastAsia="zh-CN"/>
        </w:rPr>
        <w:t>）</w:t>
      </w:r>
      <w:r>
        <w:rPr>
          <w:rFonts w:hint="eastAsia" w:ascii="仿宋_GB2312" w:hAnsi="仿宋_GB2312" w:eastAsia="仿宋_GB2312" w:cs="仿宋_GB2312"/>
          <w:bCs/>
          <w:sz w:val="28"/>
          <w:szCs w:val="28"/>
        </w:rPr>
        <w:t>形式提供每日三餐的保障。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3.饮食保障设施、设备、器材的日常维修、养护和管理。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4.食堂、主副食库及员工宿舍消防管理。包括食堂公共区域消防设施维护、消防系统正常运行保养。</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5.食堂卫生清洁。包括餐区厅内、厨房内部、楼梯走廊、以及食堂门前下水道、食堂周边环境责任区及配套设施等。</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6.餐厨用具清洗消毒和餐厨垃圾集中处理。</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7.维护食堂就餐秩序，督促就餐人员按规定有序取餐、就餐。</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8.食品留样备查</w:t>
      </w:r>
      <w:r>
        <w:rPr>
          <w:rFonts w:hint="eastAsia" w:cs="仿宋_GB2312"/>
          <w:bCs/>
          <w:sz w:val="28"/>
          <w:szCs w:val="28"/>
          <w:lang w:eastAsia="zh-CN"/>
        </w:rPr>
        <w:t>，</w:t>
      </w:r>
      <w:r>
        <w:rPr>
          <w:rFonts w:hint="eastAsia" w:ascii="仿宋_GB2312" w:hAnsi="仿宋_GB2312" w:eastAsia="仿宋_GB2312" w:cs="仿宋_GB2312"/>
          <w:bCs/>
          <w:sz w:val="28"/>
          <w:szCs w:val="28"/>
        </w:rPr>
        <w:t>每样不得低于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克，保存时间不得低于48小时。</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9.应急支援保障，主要包括配合甲方制订特殊情况下饮食支援保障方案预案并组织实施伴随保障。应急支援保障由乙方负责，发生的费用由双方另行商议确定。特殊情况包括演训任务、抢险救灾、重大节假日会餐、水电气发生故障等</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楷体_GB2312" w:hAnsi="楷体_GB2312" w:eastAsia="楷体_GB2312" w:cs="楷体_GB2312"/>
          <w:bCs/>
          <w:sz w:val="24"/>
          <w:szCs w:val="24"/>
        </w:rPr>
      </w:pPr>
      <w:r>
        <w:rPr>
          <w:rFonts w:hint="eastAsia" w:ascii="仿宋_GB2312" w:hAnsi="仿宋_GB2312" w:eastAsia="仿宋_GB2312" w:cs="仿宋_GB2312"/>
          <w:bCs/>
          <w:sz w:val="28"/>
          <w:szCs w:val="28"/>
        </w:rPr>
        <w:t>（五）服务标准及要求</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1.乙方按照每人每天</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元标准保障伙食，菜品种类须包括甲方要求的各类食品，并注重膳食结构和花样调剂，保证每天菜品不重样。乙方每周三前将下周《食谱》提供甲方，经甲方审核通过后，遵照执行。</w:t>
      </w:r>
      <w:r>
        <w:rPr>
          <w:rFonts w:hint="eastAsia" w:ascii="楷体_GB2312" w:hAnsi="楷体_GB2312" w:eastAsia="楷体_GB2312" w:cs="楷体_GB2312"/>
          <w:bCs/>
          <w:sz w:val="24"/>
          <w:szCs w:val="24"/>
        </w:rPr>
        <w:t>（可根据人员伙食灶别分别明确具体菜品种类、数量，涉及多个食堂打包的，要根据食堂灶别将用餐人数分别计算，便于后续核算伙食费）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早餐：主食不低于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种，现加工制做菜不低于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种（含</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种荤菜或半荤菜），粥汤保持在</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种以上，每人保障</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个鸡蛋、</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袋奶。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午餐：主食不低于</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种，红薯、玉米等杂粮</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种以上，副食不低于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种，要荤素搭配，其中</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个荤菜、</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个半荤半素菜、</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个素菜，粥汤不低于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种，水果不低于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晚餐：主食不低于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种，副食不低于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种，菜品与午餐不重样，其中有</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个荤菜、</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个半荤半素菜、</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个素菜，粥汤不低于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种,水果不低于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保障甲方按时就餐，工作日早餐时间为7:00—8:00，午餐11:30—12:30，晚餐17：30—18:30；周末和节假日早餐时间为7:20—8:20，午餐、晚餐时间与工作日一致。如因水电气故障等不可抗力因素导致无法保障按时就餐，乙方应当第一时间通知甲方，并采取应急措施提供简餐保障。其他如需调整就餐时间，以甲方通知为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cs="仿宋_GB2312"/>
          <w:bCs/>
          <w:sz w:val="28"/>
          <w:szCs w:val="28"/>
          <w:lang w:eastAsia="zh-CN"/>
        </w:rPr>
        <w:t>派驻</w:t>
      </w:r>
      <w:r>
        <w:rPr>
          <w:rFonts w:hint="eastAsia" w:ascii="仿宋_GB2312" w:hAnsi="仿宋_GB2312" w:eastAsia="仿宋_GB2312" w:cs="仿宋_GB2312"/>
          <w:bCs/>
          <w:sz w:val="28"/>
          <w:szCs w:val="28"/>
        </w:rPr>
        <w:t>服务团队</w:t>
      </w:r>
      <w:r>
        <w:rPr>
          <w:rFonts w:hint="eastAsia" w:cs="仿宋_GB2312"/>
          <w:bCs/>
          <w:sz w:val="28"/>
          <w:szCs w:val="28"/>
          <w:lang w:eastAsia="zh-CN"/>
        </w:rPr>
        <w:t>不少于</w:t>
      </w:r>
      <w:r>
        <w:rPr>
          <w:rFonts w:hint="eastAsia" w:cs="仿宋_GB2312"/>
          <w:bCs/>
          <w:sz w:val="28"/>
          <w:szCs w:val="28"/>
          <w:u w:val="single"/>
          <w:lang w:val="en-US" w:eastAsia="zh-CN"/>
        </w:rPr>
        <w:t xml:space="preserve">    </w:t>
      </w:r>
      <w:r>
        <w:rPr>
          <w:rFonts w:hint="eastAsia" w:cs="仿宋_GB2312"/>
          <w:bCs/>
          <w:sz w:val="28"/>
          <w:szCs w:val="28"/>
          <w:u w:val="none"/>
          <w:lang w:val="en-US" w:eastAsia="zh-CN"/>
        </w:rPr>
        <w:t>人</w:t>
      </w:r>
      <w:r>
        <w:rPr>
          <w:rFonts w:hint="eastAsia" w:ascii="仿宋_GB2312" w:hAnsi="仿宋_GB2312" w:eastAsia="仿宋_GB2312" w:cs="仿宋_GB2312"/>
          <w:bCs/>
          <w:sz w:val="28"/>
          <w:szCs w:val="28"/>
        </w:rPr>
        <w:t>。其中：餐厅经理、厨师长，厨师长必须具有高级技师或技师资格；炒菜厨师不少于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人，且具有中级（含）以上厨师的不得低于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%；面点师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人，中级（含）以上厨师资格面点师不低于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%。炊管人员</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。实际就餐人数每增加或减少</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人，增加或减少厨工</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人。以上所有人员需具备从事饮食服务业所必须的健康证</w:t>
      </w:r>
      <w:r>
        <w:rPr>
          <w:rFonts w:hint="eastAsia" w:cs="仿宋_GB2312"/>
          <w:bCs/>
          <w:sz w:val="28"/>
          <w:szCs w:val="28"/>
          <w:lang w:eastAsia="zh-CN"/>
        </w:rPr>
        <w:t>，人员名单报甲方备案</w:t>
      </w:r>
      <w:r>
        <w:rPr>
          <w:rFonts w:hint="eastAsia" w:ascii="仿宋_GB2312" w:hAnsi="仿宋_GB2312" w:eastAsia="仿宋_GB2312" w:cs="仿宋_GB2312"/>
          <w:bCs/>
          <w:sz w:val="28"/>
          <w:szCs w:val="28"/>
        </w:rPr>
        <w:t>。乙方根据自身经营情况若需增加人员配置，超出合同部分人员薪金、保险等开支需由乙方自行承担。</w:t>
      </w:r>
      <w:r>
        <w:rPr>
          <w:rFonts w:hint="eastAsia" w:ascii="楷体_GB2312" w:hAnsi="楷体_GB2312" w:eastAsia="楷体_GB2312" w:cs="楷体_GB2312"/>
          <w:bCs/>
          <w:sz w:val="24"/>
          <w:szCs w:val="24"/>
        </w:rPr>
        <w:t>(以投标</w:t>
      </w:r>
      <w:r>
        <w:rPr>
          <w:rFonts w:hint="eastAsia" w:ascii="楷体_GB2312" w:hAnsi="楷体_GB2312" w:eastAsia="楷体_GB2312" w:cs="楷体_GB2312"/>
          <w:bCs/>
          <w:sz w:val="24"/>
          <w:szCs w:val="24"/>
          <w:lang w:eastAsia="zh-CN"/>
        </w:rPr>
        <w:t>（报价）文件响应</w:t>
      </w:r>
      <w:r>
        <w:rPr>
          <w:rFonts w:hint="eastAsia" w:ascii="楷体_GB2312" w:hAnsi="楷体_GB2312" w:eastAsia="楷体_GB2312" w:cs="楷体_GB2312"/>
          <w:bCs/>
          <w:sz w:val="24"/>
          <w:szCs w:val="24"/>
        </w:rPr>
        <w:t>为准)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4.肉类、蛋类、水产类、奶制品等必须在甲乙双方认定的供应点或乙方处采购，并审查其营业执照、经营许可证、卫生许可证和检验检疫合格证等，奶制品供应</w:t>
      </w:r>
      <w:r>
        <w:rPr>
          <w:rFonts w:hint="eastAsia" w:cs="仿宋_GB2312"/>
          <w:bCs/>
          <w:sz w:val="28"/>
          <w:szCs w:val="28"/>
          <w:lang w:eastAsia="zh-CN"/>
        </w:rPr>
        <w:t>日期距</w:t>
      </w:r>
      <w:r>
        <w:rPr>
          <w:rFonts w:hint="eastAsia" w:ascii="仿宋_GB2312" w:hAnsi="仿宋_GB2312" w:eastAsia="仿宋_GB2312" w:cs="仿宋_GB2312"/>
          <w:bCs/>
          <w:sz w:val="28"/>
          <w:szCs w:val="28"/>
        </w:rPr>
        <w:t>保质</w:t>
      </w:r>
      <w:r>
        <w:rPr>
          <w:rFonts w:hint="eastAsia" w:cs="仿宋_GB2312"/>
          <w:bCs/>
          <w:sz w:val="28"/>
          <w:szCs w:val="28"/>
          <w:lang w:eastAsia="zh-CN"/>
        </w:rPr>
        <w:t>截止日</w:t>
      </w:r>
      <w:r>
        <w:rPr>
          <w:rFonts w:hint="eastAsia" w:ascii="仿宋_GB2312" w:hAnsi="仿宋_GB2312" w:eastAsia="仿宋_GB2312" w:cs="仿宋_GB2312"/>
          <w:bCs/>
          <w:sz w:val="28"/>
          <w:szCs w:val="28"/>
        </w:rPr>
        <w:t>期</w:t>
      </w:r>
      <w:r>
        <w:rPr>
          <w:rFonts w:hint="eastAsia" w:cs="仿宋_GB2312"/>
          <w:bCs/>
          <w:sz w:val="28"/>
          <w:szCs w:val="28"/>
          <w:lang w:eastAsia="zh-CN"/>
        </w:rPr>
        <w:t>，应当不少于整体保质期的</w:t>
      </w:r>
      <w:r>
        <w:rPr>
          <w:rFonts w:hint="eastAsia" w:ascii="仿宋_GB2312" w:hAnsi="仿宋_GB2312" w:eastAsia="仿宋_GB2312" w:cs="仿宋_GB2312"/>
          <w:bCs/>
          <w:sz w:val="28"/>
          <w:szCs w:val="28"/>
        </w:rPr>
        <w:t>三分之二；蔬菜水果类采购必须从当地政府指定的批发市场购入，要保证品质，并符合国家有关食品安全方面的规定，采购价格参考</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市场当日公布的平均价（下浮</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(以投标</w:t>
      </w:r>
      <w:r>
        <w:rPr>
          <w:rFonts w:hint="eastAsia" w:ascii="楷体_GB2312" w:hAnsi="楷体_GB2312" w:eastAsia="楷体_GB2312" w:cs="楷体_GB2312"/>
          <w:bCs/>
          <w:sz w:val="24"/>
          <w:szCs w:val="24"/>
          <w:lang w:eastAsia="zh-CN"/>
        </w:rPr>
        <w:t>（报价）文件响应</w:t>
      </w:r>
      <w:r>
        <w:rPr>
          <w:rFonts w:hint="eastAsia" w:ascii="楷体_GB2312" w:hAnsi="楷体_GB2312" w:eastAsia="楷体_GB2312" w:cs="楷体_GB2312"/>
          <w:bCs/>
          <w:sz w:val="24"/>
          <w:szCs w:val="24"/>
        </w:rPr>
        <w:t>为准)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食材加工的辅料、调味品等必须从正规厂商或超市购入，指定品牌和采购渠道，并提供产品品牌和采购点的营业执照、经营许可证、卫生许可证和检验检疫合格证等材料，保证质量、杜绝使用三无产品、假冒伪劣、过期产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五、服务费用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w:t>
      </w:r>
      <w:r>
        <w:rPr>
          <w:rFonts w:hint="eastAsia" w:cs="仿宋_GB2312"/>
          <w:bCs/>
          <w:sz w:val="28"/>
          <w:szCs w:val="28"/>
          <w:lang w:eastAsia="zh-CN"/>
        </w:rPr>
        <w:t>履行本合同</w:t>
      </w:r>
      <w:r>
        <w:rPr>
          <w:rFonts w:hint="eastAsia" w:ascii="仿宋_GB2312" w:hAnsi="仿宋_GB2312" w:eastAsia="仿宋_GB2312" w:cs="仿宋_GB2312"/>
          <w:bCs/>
          <w:sz w:val="28"/>
          <w:szCs w:val="28"/>
        </w:rPr>
        <w:t>利润</w:t>
      </w:r>
      <w:r>
        <w:rPr>
          <w:rFonts w:hint="eastAsia" w:cs="仿宋_GB2312"/>
          <w:bCs/>
          <w:sz w:val="28"/>
          <w:szCs w:val="28"/>
          <w:lang w:eastAsia="zh-CN"/>
        </w:rPr>
        <w:t>率为</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（以乙方投标报价为准）</w:t>
      </w:r>
      <w:r>
        <w:rPr>
          <w:rFonts w:hint="eastAsia" w:ascii="仿宋_GB2312" w:hAnsi="仿宋_GB2312" w:eastAsia="仿宋_GB2312" w:cs="仿宋_GB2312"/>
          <w:bCs/>
          <w:sz w:val="28"/>
          <w:szCs w:val="28"/>
        </w:rPr>
        <w:t>,甲方负责监督检查，有权收回超出规定利润部分的收益。</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（二）炊事机械器材主要由甲方购置配备。乙方零星购置少量炊事器材，以及炊事机械器材、冷库设备维修保养，食品安全检测试剂（纸）、厨餐具洗涤用品、清洁工具、劳保用品购置</w:t>
      </w:r>
      <w:r>
        <w:rPr>
          <w:rFonts w:hint="eastAsia" w:cs="仿宋_GB2312"/>
          <w:bCs/>
          <w:sz w:val="28"/>
          <w:szCs w:val="28"/>
          <w:lang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等费用，由乙方先行垫付，甲方依据有效凭证，自收到乙方提供的有效凭证之日起</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个工作日内予以报销。</w:t>
      </w:r>
      <w:r>
        <w:rPr>
          <w:rFonts w:hint="eastAsia" w:ascii="楷体_GB2312" w:hAnsi="楷体_GB2312" w:eastAsia="楷体_GB2312" w:cs="楷体_GB2312"/>
          <w:bCs/>
          <w:sz w:val="24"/>
          <w:szCs w:val="24"/>
        </w:rPr>
        <w:t>（具体操作办法可结合实际具体细化）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（三）食堂的维修、水电管线的更新和改造，以及用于食堂照明、办公、降温取暖、保洁等用水用电费用，由甲方承担。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（四）乙方员工宿舍产生的水电气热费及设施维修等费用自理。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（五）乙方应当每季度公示上一季度日常采购、消耗及伙食费用收支情况。甲方要求对饮食服务项目收支情况进行审计的，乙方应当予以配合。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黑体" w:hAnsi="黑体" w:eastAsia="黑体" w:cs="黑体"/>
          <w:bCs/>
          <w:sz w:val="28"/>
          <w:szCs w:val="28"/>
        </w:rPr>
        <w:t>六、权利与义务</w:t>
      </w:r>
      <w:r>
        <w:rPr>
          <w:rFonts w:hint="eastAsia" w:ascii="楷体_GB2312" w:hAnsi="楷体_GB2312" w:eastAsia="楷体_GB2312" w:cs="楷体_GB2312"/>
          <w:bCs/>
          <w:sz w:val="24"/>
          <w:szCs w:val="24"/>
        </w:rPr>
        <w:t>（根据实际情况甲乙双方协商明确）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（一）甲方的权利义务：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1.甲方派驻食堂的管理人员，代表甲方行使日常管理监督的责任；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2.有权监督乙方伙食种类、数量、质量及卫生安全工作，有权对乙方违反各项规章制度的行为进行制止和处罚；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3.有权知情并监督乙方饮食服务费用运转情况；</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4.及时将就餐人员有关食堂方面的意见和建议反馈给乙方，以便于乙方更好地改进工作；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5.协助乙方维持食堂就餐秩序，在能力范围内为乙方工作的开展提供便利条件；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6.按照合同约定及时足额向乙方支付</w:t>
      </w:r>
      <w:r>
        <w:rPr>
          <w:rFonts w:hint="eastAsia" w:cs="仿宋_GB2312"/>
          <w:bCs/>
          <w:sz w:val="28"/>
          <w:szCs w:val="28"/>
          <w:lang w:eastAsia="zh-CN"/>
        </w:rPr>
        <w:t>服务费用</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7.负责协调、处理、解决本合同生效前发生的遗留问题，不因此影响乙方工作；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8.有关法律规定和当事人约定的其他权利义务。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1.按本合同约定的饮食服务范围、内容和标准提供饮食服务保障，并承担相应的责任；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2.拥有用工自主权，但所用人员必须符合《劳动法》《劳动合同法》等相关法律法规的用工条件和合同“四、服务内容和标准”明确的岗位配置要求；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3.对在食堂就餐人员的饮食安全、食品安全等负责，制定食品安全事故应急处置预案并报甲方审定后执行；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4.严格执行国家和地方的食品卫生法规，建立健全厨房操作程序和岗位职责标准，按照卫生防疫部门要求的标准对食堂、厨房的卫生清洁及用餐器具进行洗刷消毒；</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5.负责对日常工作所需的厨杂劳保用品及低值易耗品进行采购、使用、管理，所有使用的厨杂劳保用品及低值易耗品、洗消药剂等应符合国家及地方有关卫生管理法规的要求；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6.遵守甲方的管理、保密等各项规章制度，遵守相关行业规范，统一着装、佩戴口罩与手套，仪表端正、佩戴胸卡、服务热情；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7.加强对员工防火、防盗和劳动防护、饮食卫生等内容进行安全教育，做好安全防范措施；</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8.组织员工对甲方现有食堂设施、设备、器材进行操作培训，确保设施设备正常安全运行，因操作不当导致损坏的，维修费用由乙方承担；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9.按时足额缴纳应当由乙方承担的相关费用；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10.乙方在合同期内与外界（包括员工）发生的一切债权、债务、劳务、工伤等纠纷问题，均与甲方无关，由乙方自行解决；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11.有关法律规定和当事人约定的其他权利义务。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七、交接查验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（一）甲乙双方应当在服务开始</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日前，</w:t>
      </w:r>
      <w:r>
        <w:rPr>
          <w:rFonts w:hint="eastAsia" w:cs="仿宋_GB2312"/>
          <w:bCs/>
          <w:sz w:val="28"/>
          <w:szCs w:val="28"/>
          <w:lang w:eastAsia="zh-CN"/>
        </w:rPr>
        <w:t>对</w:t>
      </w:r>
      <w:r>
        <w:rPr>
          <w:rFonts w:hint="eastAsia" w:ascii="仿宋_GB2312" w:hAnsi="仿宋_GB2312" w:eastAsia="仿宋_GB2312" w:cs="仿宋_GB2312"/>
          <w:bCs/>
          <w:sz w:val="28"/>
          <w:szCs w:val="28"/>
        </w:rPr>
        <w:t>食堂、主副食库、设施、设备、器材及员工宿舍用房的交接时间、交接查验、交接前后责任界定等事项</w:t>
      </w:r>
      <w:r>
        <w:rPr>
          <w:rFonts w:hint="eastAsia" w:cs="仿宋_GB2312"/>
          <w:bCs/>
          <w:sz w:val="28"/>
          <w:szCs w:val="28"/>
          <w:lang w:eastAsia="zh-CN"/>
        </w:rPr>
        <w:t>进行约定</w:t>
      </w:r>
      <w:r>
        <w:rPr>
          <w:rFonts w:hint="eastAsia" w:ascii="仿宋_GB2312" w:hAnsi="仿宋_GB2312" w:eastAsia="仿宋_GB2312" w:cs="仿宋_GB2312"/>
          <w:bCs/>
          <w:sz w:val="28"/>
          <w:szCs w:val="28"/>
        </w:rPr>
        <w:t>。交接时间应当确定具体时点，时点前相关责任由甲方承担，时点后相关责任由乙方承担。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交接前，甲方应当对列入移交的食堂、主副食库、设施、设备、器材及员工宿舍用房等进行登记造册，做到账物相符，并配合乙方进行现场查验。经双方现场查验无误后，签订确认书完成交接。对查验中发现的问题，由甲乙双方协商解决，相关内容可作为合同的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（三）交接完成后，乙方可根据自身经营需要，对食堂、主副食库、设施、设备、器材及员工宿舍用房等进行装修，但不可进行结构性改造，装修所产生的费用，由乙方自行承担。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八、人员变更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1.甲、乙双方按照商定对人员进行变更的，应当相应更改人员名单，并须经双方签字、盖章认可。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r>
        <w:rPr>
          <w:rFonts w:hint="eastAsia" w:cs="仿宋_GB2312"/>
          <w:bCs/>
          <w:sz w:val="28"/>
          <w:szCs w:val="28"/>
          <w:lang w:eastAsia="zh-CN"/>
        </w:rPr>
        <w:t>因派驻人员不符合合同约定条件，</w:t>
      </w:r>
      <w:r>
        <w:rPr>
          <w:rFonts w:hint="eastAsia" w:ascii="仿宋_GB2312" w:hAnsi="仿宋_GB2312" w:eastAsia="仿宋_GB2312" w:cs="仿宋_GB2312"/>
          <w:bCs/>
          <w:sz w:val="28"/>
          <w:szCs w:val="28"/>
        </w:rPr>
        <w:t>甲方提出人员变更的，乙方应当在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天内予以更换。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3.乙方提出人员变更的，须提前</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天向甲方提出申请，经甲方同意后更换具备同等条件的人员。</w:t>
      </w:r>
    </w:p>
    <w:p>
      <w:pPr>
        <w:keepNext w:val="0"/>
        <w:keepLines w:val="0"/>
        <w:pageBreakBefore w:val="0"/>
        <w:widowControl w:val="0"/>
        <w:kinsoku/>
        <w:wordWrap/>
        <w:overflowPunct/>
        <w:topLinePunct w:val="0"/>
        <w:autoSpaceDE/>
        <w:autoSpaceDN/>
        <w:bidi w:val="0"/>
        <w:adjustRightInd w:val="0"/>
        <w:snapToGrid/>
        <w:spacing w:after="247" w:afterLines="50"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九</w:t>
      </w:r>
      <w:r>
        <w:rPr>
          <w:rFonts w:hint="eastAsia" w:ascii="黑体" w:hAnsi="黑体" w:eastAsia="黑体" w:cs="黑体"/>
          <w:bCs/>
          <w:sz w:val="28"/>
          <w:szCs w:val="28"/>
        </w:rPr>
        <w:t>、</w:t>
      </w:r>
      <w:bookmarkStart w:id="1" w:name="_Hlk129352073"/>
      <w:r>
        <w:rPr>
          <w:rFonts w:hint="eastAsia" w:ascii="黑体" w:hAnsi="黑体" w:eastAsia="黑体" w:cs="黑体"/>
          <w:bCs/>
          <w:sz w:val="28"/>
          <w:szCs w:val="28"/>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251"/>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251"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lang w:val="en-US" w:eastAsia="zh-CN"/>
              </w:rPr>
            </w:pPr>
            <w:r>
              <w:rPr>
                <w:rFonts w:hint="eastAsia" w:cs="仿宋_GB2312"/>
                <w:sz w:val="21"/>
                <w:szCs w:val="21"/>
                <w:lang w:val="en-US" w:eastAsia="zh-CN"/>
              </w:rPr>
              <w:t>1</w:t>
            </w:r>
          </w:p>
        </w:tc>
        <w:tc>
          <w:tcPr>
            <w:tcW w:w="2251"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cs="仿宋_GB2312"/>
                <w:sz w:val="21"/>
                <w:szCs w:val="21"/>
                <w:lang w:val="en-US" w:eastAsia="zh-CN"/>
              </w:rPr>
            </w:pPr>
            <w:r>
              <w:rPr>
                <w:rFonts w:hint="eastAsia" w:cs="仿宋_GB2312"/>
                <w:sz w:val="21"/>
                <w:szCs w:val="21"/>
                <w:lang w:val="en-US" w:eastAsia="zh-CN"/>
              </w:rPr>
              <w:t>2</w:t>
            </w:r>
          </w:p>
        </w:tc>
        <w:tc>
          <w:tcPr>
            <w:tcW w:w="2251"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bCs/>
                <w:spacing w:val="-4"/>
                <w:sz w:val="21"/>
                <w:szCs w:val="21"/>
              </w:rPr>
              <w:t>…</w:t>
            </w:r>
          </w:p>
        </w:tc>
        <w:tc>
          <w:tcPr>
            <w:tcW w:w="2251"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黑体" w:hAnsi="黑体"/>
          <w:b w:val="0"/>
          <w:bCs w:val="0"/>
        </w:rPr>
      </w:pPr>
      <w:r>
        <w:rPr>
          <w:rFonts w:hint="eastAsia" w:ascii="黑体" w:hAnsi="黑体"/>
          <w:b w:val="0"/>
          <w:bCs w:val="0"/>
          <w:lang w:eastAsia="zh-CN"/>
        </w:rPr>
        <w:t>十</w:t>
      </w:r>
      <w:r>
        <w:rPr>
          <w:rFonts w:hint="eastAsia" w:ascii="黑体" w:hAnsi="黑体"/>
          <w:b w:val="0"/>
          <w:bCs w:val="0"/>
        </w:rPr>
        <w:t>、履约验收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本合同交付</w:t>
      </w:r>
      <w:r>
        <w:rPr>
          <w:rFonts w:hint="eastAsia" w:ascii="仿宋" w:hAnsi="仿宋" w:eastAsia="仿宋_GB2312"/>
          <w:bCs/>
          <w:sz w:val="28"/>
          <w:szCs w:val="28"/>
        </w:rPr>
        <w:t>服务</w:t>
      </w:r>
      <w:r>
        <w:rPr>
          <w:rFonts w:hint="eastAsia" w:ascii="仿宋" w:hAnsi="仿宋"/>
          <w:bCs/>
          <w:sz w:val="28"/>
          <w:szCs w:val="28"/>
          <w:lang w:eastAsia="zh-CN"/>
        </w:rPr>
        <w:t>的</w:t>
      </w:r>
      <w:r>
        <w:rPr>
          <w:rFonts w:hint="eastAsia" w:ascii="仿宋" w:hAnsi="仿宋" w:eastAsia="仿宋_GB2312"/>
          <w:bCs/>
          <w:sz w:val="28"/>
          <w:szCs w:val="28"/>
        </w:rPr>
        <w:t>履约验收，其方式、程序、内容和验收标准等事项，按甲方规定执行。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（一）服务分期考核验收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（3）专项检查。甲方针对服务的重点、难点问题或管理要求进行专项检查，甲乙双方共同记录。乙方对甲方在专项检查中发现问题，应当予以整改。乙方问题多次出现或整改不力的，甲方按考核标准进行处理。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二</w:t>
      </w:r>
      <w:r>
        <w:rPr>
          <w:rFonts w:hint="eastAsia" w:ascii="仿宋" w:hAnsi="仿宋" w:eastAsia="仿宋_GB2312"/>
          <w:bCs/>
          <w:sz w:val="28"/>
          <w:szCs w:val="28"/>
        </w:rPr>
        <w:t>）验收的其他要求：</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黑体" w:hAnsi="黑体" w:eastAsia="黑体" w:cs="黑体"/>
          <w:bCs/>
          <w:sz w:val="28"/>
          <w:szCs w:val="28"/>
        </w:rPr>
        <w:t>□</w:t>
      </w:r>
      <w:r>
        <w:rPr>
          <w:rFonts w:hint="eastAsia" w:ascii="黑体" w:hAnsi="黑体" w:eastAsia="黑体" w:cs="黑体"/>
          <w:bCs/>
          <w:sz w:val="28"/>
          <w:szCs w:val="28"/>
          <w:lang w:eastAsia="zh-CN"/>
        </w:rPr>
        <w:t>十一</w:t>
      </w:r>
      <w:r>
        <w:rPr>
          <w:rFonts w:hint="eastAsia" w:ascii="黑体" w:hAnsi="黑体" w:eastAsia="黑体" w:cs="黑体"/>
          <w:bCs/>
          <w:sz w:val="28"/>
          <w:szCs w:val="28"/>
        </w:rPr>
        <w:t>、物资编目编码、打码贴签要求</w:t>
      </w:r>
      <w:r>
        <w:rPr>
          <w:rFonts w:hint="eastAsia" w:ascii="楷体_GB2312" w:hAnsi="楷体_GB2312" w:eastAsia="楷体_GB2312" w:cs="楷体_GB2312"/>
          <w:bCs/>
          <w:sz w:val="24"/>
          <w:szCs w:val="24"/>
          <w:lang w:eastAsia="zh-CN"/>
        </w:rPr>
        <w:t>（合同标的包含</w:t>
      </w:r>
      <w:r>
        <w:rPr>
          <w:rFonts w:hint="eastAsia" w:ascii="楷体_GB2312" w:hAnsi="楷体_GB2312" w:eastAsia="楷体_GB2312" w:cs="楷体_GB2312"/>
          <w:bCs/>
          <w:sz w:val="24"/>
          <w:szCs w:val="24"/>
        </w:rPr>
        <w:t>物资的，按照下列要求对物资进行编目编码和打码贴签</w:t>
      </w:r>
      <w:r>
        <w:rPr>
          <w:rFonts w:hint="eastAsia" w:ascii="楷体_GB2312" w:hAnsi="楷体_GB2312" w:eastAsia="楷体_GB2312" w:cs="楷体_GB2312"/>
          <w:bCs/>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（二）乙方应当按照统一要求在物资交</w:t>
      </w:r>
      <w:r>
        <w:rPr>
          <w:rFonts w:hint="eastAsia" w:cs="仿宋_GB2312"/>
          <w:bCs/>
          <w:sz w:val="28"/>
          <w:szCs w:val="28"/>
          <w:lang w:eastAsia="zh-CN"/>
        </w:rPr>
        <w:t>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十二</w:t>
      </w:r>
      <w:r>
        <w:rPr>
          <w:rFonts w:hint="eastAsia" w:ascii="黑体" w:hAnsi="黑体" w:eastAsia="黑体" w:cs="黑体"/>
          <w:bCs/>
          <w:sz w:val="28"/>
          <w:szCs w:val="28"/>
        </w:rPr>
        <w:t>、保密要求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十三</w:t>
      </w:r>
      <w:r>
        <w:rPr>
          <w:rFonts w:hint="eastAsia" w:ascii="黑体" w:hAnsi="黑体" w:eastAsia="黑体" w:cs="黑体"/>
          <w:bCs/>
          <w:sz w:val="28"/>
          <w:szCs w:val="28"/>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四</w:t>
      </w:r>
      <w:r>
        <w:rPr>
          <w:rFonts w:hint="eastAsia" w:ascii="黑体" w:hAnsi="黑体" w:eastAsia="黑体" w:cs="黑体"/>
          <w:bCs/>
          <w:sz w:val="28"/>
          <w:szCs w:val="28"/>
        </w:rPr>
        <w:t>、资金结算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（支付阶段、结算依据和比例根据军队财务规定和项目情况确定，也可调整为按每月</w:t>
      </w:r>
      <w:r>
        <w:rPr>
          <w:rFonts w:hint="eastAsia" w:ascii="楷体_GB2312" w:hAnsi="楷体_GB2312" w:eastAsia="楷体_GB2312" w:cs="楷体_GB2312"/>
          <w:bCs/>
          <w:sz w:val="24"/>
          <w:szCs w:val="24"/>
          <w:u w:val="none"/>
          <w:lang w:val="en-US" w:eastAsia="zh-CN"/>
        </w:rPr>
        <w:t>/季度/半年进行结算</w:t>
      </w:r>
      <w:r>
        <w:rPr>
          <w:rFonts w:hint="eastAsia" w:ascii="楷体_GB2312" w:hAnsi="楷体_GB2312" w:eastAsia="楷体_GB2312" w:cs="楷体_GB2312"/>
          <w:bCs/>
          <w:sz w:val="24"/>
          <w:szCs w:val="24"/>
          <w:u w:val="none"/>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□伙食费由甲方依据上月就餐人数核算，于</w:t>
      </w:r>
      <w:r>
        <w:rPr>
          <w:rFonts w:hint="eastAsia" w:ascii="仿宋" w:hAnsi="仿宋"/>
          <w:bCs/>
          <w:sz w:val="28"/>
          <w:szCs w:val="28"/>
          <w:lang w:eastAsia="zh-CN"/>
        </w:rPr>
        <w:t>当月</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日前支付给乙方。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乙方员工工资补助</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rPr>
        <w:t>，由甲方以</w:t>
      </w:r>
      <w:r>
        <w:rPr>
          <w:rFonts w:hint="eastAsia" w:ascii="仿宋" w:hAnsi="仿宋" w:eastAsia="仿宋_GB2312"/>
          <w:bCs/>
          <w:sz w:val="28"/>
          <w:szCs w:val="28"/>
          <w:u w:val="single"/>
        </w:rPr>
        <w:t xml:space="preserve">        </w:t>
      </w:r>
      <w:r>
        <w:rPr>
          <w:rFonts w:hint="eastAsia" w:ascii="仿宋" w:hAnsi="仿宋" w:eastAsia="仿宋_GB2312"/>
          <w:bCs/>
          <w:sz w:val="28"/>
          <w:szCs w:val="28"/>
        </w:rPr>
        <w:t>付款方式于</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日前支付给乙方。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甲方支付饮食服务费用后，乙方在</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个工作日内开具相应金额的增值税专用发票</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rPr>
        <w:t>增值税普通发票）</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2"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五</w:t>
      </w:r>
      <w:r>
        <w:rPr>
          <w:rFonts w:hint="eastAsia" w:ascii="黑体" w:hAnsi="黑体" w:eastAsia="黑体" w:cs="黑体"/>
          <w:bCs/>
          <w:sz w:val="28"/>
          <w:szCs w:val="28"/>
        </w:rPr>
        <w:t>、违约责任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3"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3"/>
      <w:bookmarkStart w:id="4" w:name="_Hlk129350035"/>
      <w:r>
        <w:rPr>
          <w:rFonts w:hint="eastAsia" w:ascii="仿宋_GB2312" w:hAnsi="仿宋_GB2312" w:eastAsia="仿宋_GB2312" w:cs="仿宋_GB2312"/>
          <w:bCs/>
          <w:sz w:val="28"/>
          <w:szCs w:val="28"/>
        </w:rPr>
        <w:t>乙方</w:t>
      </w:r>
      <w:bookmarkEnd w:id="4"/>
      <w:r>
        <w:rPr>
          <w:rFonts w:hint="eastAsia" w:ascii="仿宋_GB2312" w:hAnsi="仿宋_GB2312" w:eastAsia="仿宋_GB2312" w:cs="仿宋_GB2312"/>
          <w:bCs/>
          <w:sz w:val="28"/>
          <w:szCs w:val="28"/>
        </w:rPr>
        <w:t>不能满足</w:t>
      </w:r>
      <w:bookmarkStart w:id="5" w:name="_Hlk129355209"/>
      <w:r>
        <w:rPr>
          <w:rFonts w:hint="eastAsia" w:ascii="仿宋_GB2312" w:hAnsi="仿宋_GB2312" w:eastAsia="仿宋_GB2312" w:cs="仿宋_GB2312"/>
          <w:bCs/>
          <w:sz w:val="28"/>
          <w:szCs w:val="28"/>
        </w:rPr>
        <w:t>合同约定</w:t>
      </w:r>
      <w:bookmarkEnd w:id="5"/>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eastAsia="仿宋_GB2312"/>
          <w:bCs/>
          <w:sz w:val="28"/>
          <w:szCs w:val="28"/>
        </w:rPr>
      </w:pPr>
      <w:r>
        <w:rPr>
          <w:rFonts w:hint="eastAsia" w:ascii="仿宋_GB2312" w:hAnsi="仿宋_GB2312" w:eastAsia="仿宋_GB2312" w:cs="仿宋_GB2312"/>
          <w:bCs/>
          <w:sz w:val="28"/>
          <w:szCs w:val="28"/>
        </w:rPr>
        <w:t>（四）乙方应当保证服务质量，确保服务保障对象满意率≥80%。甲方每</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（月、季度、半年）</w:t>
      </w:r>
      <w:r>
        <w:rPr>
          <w:rFonts w:hint="eastAsia" w:ascii="仿宋_GB2312" w:hAnsi="仿宋_GB2312" w:eastAsia="仿宋_GB2312" w:cs="仿宋_GB2312"/>
          <w:bCs/>
          <w:sz w:val="28"/>
          <w:szCs w:val="28"/>
        </w:rPr>
        <w:t>组织一次面向服务保障对象的满意度测评，并及时将测评情况反馈乙方。第一次满意率低于80%时，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；累计两次满意率低于80%时，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；累计三次满意率低于80%时，甲方有权终止合同并按</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的标准扣除乙方履约保证金。</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（五）乙方因管理不善造成食堂、库房和员工宿舍用房以及饮食设施、设备、器材等损坏的，</w:t>
      </w:r>
      <w:r>
        <w:rPr>
          <w:rFonts w:hint="eastAsia" w:ascii="仿宋" w:hAnsi="仿宋"/>
          <w:bCs/>
          <w:sz w:val="28"/>
          <w:szCs w:val="28"/>
          <w:lang w:eastAsia="zh-CN"/>
        </w:rPr>
        <w:t>应当</w:t>
      </w:r>
      <w:r>
        <w:rPr>
          <w:rFonts w:hint="eastAsia" w:ascii="仿宋" w:hAnsi="仿宋" w:eastAsia="仿宋_GB2312"/>
          <w:bCs/>
          <w:sz w:val="28"/>
          <w:szCs w:val="28"/>
        </w:rPr>
        <w:t>负责维修直至恢复原状或使用功能；造成严重后果或安全事故的，</w:t>
      </w:r>
      <w:r>
        <w:rPr>
          <w:rFonts w:hint="eastAsia" w:ascii="仿宋" w:hAnsi="仿宋"/>
          <w:bCs/>
          <w:sz w:val="28"/>
          <w:szCs w:val="28"/>
          <w:lang w:eastAsia="zh-CN"/>
        </w:rPr>
        <w:t>应当</w:t>
      </w:r>
      <w:r>
        <w:rPr>
          <w:rFonts w:hint="eastAsia" w:ascii="仿宋" w:hAnsi="仿宋" w:eastAsia="仿宋_GB2312"/>
          <w:bCs/>
          <w:sz w:val="28"/>
          <w:szCs w:val="28"/>
        </w:rPr>
        <w:t>承担</w:t>
      </w:r>
      <w:r>
        <w:rPr>
          <w:rFonts w:hint="eastAsia" w:ascii="仿宋" w:hAnsi="仿宋"/>
          <w:bCs/>
          <w:sz w:val="28"/>
          <w:szCs w:val="28"/>
          <w:lang w:eastAsia="zh-CN"/>
        </w:rPr>
        <w:t>由此产生的法律、经济等一切</w:t>
      </w:r>
      <w:r>
        <w:rPr>
          <w:rFonts w:hint="eastAsia" w:ascii="仿宋" w:hAnsi="仿宋" w:eastAsia="仿宋_GB2312"/>
          <w:bCs/>
          <w:sz w:val="28"/>
          <w:szCs w:val="28"/>
        </w:rPr>
        <w:t>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（六）乙方因管理不善造成甲方就餐人员出现腹泻、发热等食源性疾病或群体性食物中毒事件的，</w:t>
      </w:r>
      <w:r>
        <w:rPr>
          <w:rFonts w:hint="eastAsia" w:ascii="仿宋" w:hAnsi="仿宋"/>
          <w:bCs/>
          <w:sz w:val="28"/>
          <w:szCs w:val="28"/>
          <w:lang w:eastAsia="zh-CN"/>
        </w:rPr>
        <w:t>应当承担由此产生的法律、经济等一切责任</w:t>
      </w:r>
      <w:r>
        <w:rPr>
          <w:rFonts w:hint="eastAsia" w:ascii="仿宋" w:hAnsi="仿宋" w:eastAsia="仿宋_GB2312"/>
          <w:bCs/>
          <w:sz w:val="28"/>
          <w:szCs w:val="28"/>
        </w:rPr>
        <w:t>，甲方有权解除合同并扣除全部履约保证金。</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（七）乙方在合同期限内擅自停止</w:t>
      </w:r>
      <w:r>
        <w:rPr>
          <w:rFonts w:hint="eastAsia" w:ascii="仿宋" w:hAnsi="仿宋"/>
          <w:bCs/>
          <w:sz w:val="28"/>
          <w:szCs w:val="28"/>
          <w:lang w:eastAsia="zh-CN"/>
        </w:rPr>
        <w:t>饮食</w:t>
      </w:r>
      <w:r>
        <w:rPr>
          <w:rFonts w:hint="eastAsia" w:ascii="仿宋" w:hAnsi="仿宋" w:eastAsia="仿宋_GB2312"/>
          <w:bCs/>
          <w:sz w:val="28"/>
          <w:szCs w:val="28"/>
        </w:rPr>
        <w:t>服务的，甲方可要求乙方继续履行，采取补救措施，并应当按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（八）乙方在本合同终止后拒不撤出营区的，甲方有权要求乙方按时撤出营区，并应当按</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（九）乙方员工违反甲方相关管理规定的，甲方有权要求乙方做出更换处理，并由乙方承担该员工违规行为造成的相关经济或法律责任。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（十）擅自将甲方信息等需保密的信息用于</w:t>
      </w:r>
      <w:r>
        <w:rPr>
          <w:rFonts w:hint="eastAsia" w:ascii="仿宋" w:hAnsi="仿宋"/>
          <w:bCs/>
          <w:sz w:val="28"/>
          <w:szCs w:val="28"/>
          <w:lang w:eastAsia="zh-CN"/>
        </w:rPr>
        <w:t>饮食</w:t>
      </w:r>
      <w:r>
        <w:rPr>
          <w:rFonts w:hint="eastAsia" w:ascii="仿宋" w:hAnsi="仿宋" w:eastAsia="仿宋_GB2312"/>
          <w:bCs/>
          <w:sz w:val="28"/>
          <w:szCs w:val="28"/>
        </w:rPr>
        <w:t>服务活动之外的，甲方有权解除合同并扣除全部履约保证金，</w:t>
      </w:r>
      <w:r>
        <w:rPr>
          <w:rFonts w:hint="eastAsia" w:ascii="仿宋" w:hAnsi="仿宋"/>
          <w:bCs/>
          <w:sz w:val="28"/>
          <w:szCs w:val="28"/>
          <w:lang w:eastAsia="zh-CN"/>
        </w:rPr>
        <w:t>同时</w:t>
      </w:r>
      <w:r>
        <w:rPr>
          <w:rFonts w:hint="eastAsia" w:ascii="仿宋" w:hAnsi="仿宋" w:eastAsia="仿宋_GB2312"/>
          <w:bCs/>
          <w:sz w:val="28"/>
          <w:szCs w:val="28"/>
        </w:rPr>
        <w:t>追究乙方责任。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（十一）乙方不得将</w:t>
      </w:r>
      <w:r>
        <w:rPr>
          <w:rFonts w:hint="eastAsia" w:ascii="仿宋" w:hAnsi="仿宋"/>
          <w:bCs/>
          <w:sz w:val="28"/>
          <w:szCs w:val="28"/>
          <w:lang w:eastAsia="zh-CN"/>
        </w:rPr>
        <w:t>本合同</w:t>
      </w:r>
      <w:r>
        <w:rPr>
          <w:rFonts w:hint="eastAsia" w:ascii="仿宋" w:hAnsi="仿宋" w:eastAsia="仿宋_GB2312"/>
          <w:bCs/>
          <w:sz w:val="28"/>
          <w:szCs w:val="28"/>
        </w:rPr>
        <w:t>转包分包，如有违反视为严重违约，甲方有权解除合同并扣除全部履约保证金</w:t>
      </w:r>
      <w:r>
        <w:rPr>
          <w:rFonts w:hint="eastAsia" w:ascii="仿宋" w:hAnsi="仿宋"/>
          <w:bCs/>
          <w:sz w:val="28"/>
          <w:szCs w:val="28"/>
          <w:lang w:eastAsia="zh-CN"/>
        </w:rPr>
        <w:t>，同时</w:t>
      </w:r>
      <w:r>
        <w:rPr>
          <w:rFonts w:hint="eastAsia" w:ascii="仿宋" w:hAnsi="仿宋" w:eastAsia="仿宋_GB2312"/>
          <w:bCs/>
          <w:sz w:val="28"/>
          <w:szCs w:val="28"/>
        </w:rPr>
        <w:t>追究乙方责任。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（十二）乙方应当严格遵守中标的承诺和合同约定派遣的团队人员组成，不得擅自更换。一经发现，按照</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予以处理。</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十三</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2"/>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六</w:t>
      </w:r>
      <w:r>
        <w:rPr>
          <w:rFonts w:hint="eastAsia" w:ascii="黑体" w:hAnsi="黑体" w:eastAsia="黑体" w:cs="黑体"/>
          <w:bCs/>
          <w:sz w:val="28"/>
          <w:szCs w:val="28"/>
        </w:rPr>
        <w:t>、争议解决方式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十三、合同生效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highlight w:val="none"/>
        </w:rPr>
      </w:pPr>
      <w:r>
        <w:rPr>
          <w:rFonts w:hint="eastAsia" w:ascii="仿宋" w:hAnsi="仿宋" w:eastAsia="仿宋_GB2312"/>
          <w:bCs/>
          <w:sz w:val="28"/>
          <w:szCs w:val="28"/>
          <w:highlight w:val="none"/>
        </w:rPr>
        <w:t>（</w:t>
      </w:r>
      <w:r>
        <w:rPr>
          <w:rFonts w:hint="eastAsia" w:ascii="仿宋" w:hAnsi="仿宋"/>
          <w:bCs/>
          <w:sz w:val="28"/>
          <w:szCs w:val="28"/>
          <w:highlight w:val="none"/>
          <w:lang w:eastAsia="zh-CN"/>
        </w:rPr>
        <w:t>二</w:t>
      </w:r>
      <w:r>
        <w:rPr>
          <w:rFonts w:hint="eastAsia" w:ascii="仿宋" w:hAnsi="仿宋" w:eastAsia="仿宋_GB2312"/>
          <w:bCs/>
          <w:sz w:val="28"/>
          <w:szCs w:val="28"/>
          <w:highlight w:val="none"/>
        </w:rPr>
        <w:t>）自合同签订之日起</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个月内，由甲方负责为乙方办理全军统一制式的《军队房地产使用许可证》《军队卫生许可证》；乙方自取得《军队房地产使用许可证》之日起</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日内，自行到当地工商、税务机关办理《营业执照》《税务登记证》等手续。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三</w:t>
      </w:r>
      <w:r>
        <w:rPr>
          <w:rFonts w:hint="eastAsia" w:ascii="仿宋" w:hAnsi="仿宋" w:eastAsia="仿宋_GB2312"/>
          <w:bCs/>
          <w:sz w:val="28"/>
          <w:szCs w:val="28"/>
        </w:rPr>
        <w:t>）甲乙双方任何一方决定在本合同期限届满后不再续约的，均应当在期满前</w:t>
      </w:r>
      <w:r>
        <w:rPr>
          <w:rFonts w:hint="eastAsia" w:ascii="仿宋" w:hAnsi="仿宋" w:eastAsia="仿宋_GB2312"/>
          <w:bCs/>
          <w:sz w:val="28"/>
          <w:szCs w:val="28"/>
          <w:u w:val="single"/>
        </w:rPr>
        <w:t xml:space="preserve">    </w:t>
      </w:r>
      <w:r>
        <w:rPr>
          <w:rFonts w:hint="eastAsia" w:ascii="仿宋" w:hAnsi="仿宋" w:eastAsia="仿宋_GB2312"/>
          <w:bCs/>
          <w:sz w:val="28"/>
          <w:szCs w:val="28"/>
        </w:rPr>
        <w:t>个月内书面通知对方。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）本合同期限届满前，甲方决定继续聘用乙方的，应当在期满前</w:t>
      </w:r>
      <w:r>
        <w:rPr>
          <w:rFonts w:hint="eastAsia" w:ascii="仿宋" w:hAnsi="仿宋"/>
          <w:bCs/>
          <w:sz w:val="28"/>
          <w:szCs w:val="28"/>
          <w:u w:val="single"/>
          <w:lang w:val="en-US" w:eastAsia="zh-CN"/>
        </w:rPr>
        <w:tab/>
      </w:r>
      <w:r>
        <w:rPr>
          <w:rFonts w:hint="eastAsia" w:ascii="仿宋" w:hAnsi="仿宋"/>
          <w:bCs/>
          <w:sz w:val="28"/>
          <w:szCs w:val="28"/>
          <w:lang w:eastAsia="zh-CN"/>
        </w:rPr>
        <w:t>日</w:t>
      </w:r>
      <w:r>
        <w:rPr>
          <w:rFonts w:hint="eastAsia" w:ascii="仿宋" w:hAnsi="仿宋" w:eastAsia="仿宋_GB2312"/>
          <w:bCs/>
          <w:sz w:val="28"/>
          <w:szCs w:val="28"/>
        </w:rPr>
        <w:t>内书面通知对方；乙方自接到续约通知</w:t>
      </w:r>
      <w:r>
        <w:rPr>
          <w:rFonts w:hint="eastAsia" w:ascii="仿宋" w:hAnsi="仿宋" w:eastAsia="仿宋_GB2312"/>
          <w:bCs/>
          <w:sz w:val="28"/>
          <w:szCs w:val="28"/>
          <w:u w:val="single"/>
        </w:rPr>
        <w:t xml:space="preserve">    </w:t>
      </w:r>
      <w:r>
        <w:rPr>
          <w:rFonts w:hint="eastAsia" w:ascii="仿宋" w:hAnsi="仿宋"/>
          <w:bCs/>
          <w:sz w:val="28"/>
          <w:szCs w:val="28"/>
          <w:lang w:eastAsia="zh-CN"/>
        </w:rPr>
        <w:t>日</w:t>
      </w:r>
      <w:r>
        <w:rPr>
          <w:rFonts w:hint="eastAsia" w:ascii="仿宋" w:hAnsi="仿宋" w:eastAsia="仿宋_GB2312"/>
          <w:bCs/>
          <w:sz w:val="28"/>
          <w:szCs w:val="28"/>
        </w:rPr>
        <w:t>内回复甲方。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五</w:t>
      </w:r>
      <w:r>
        <w:rPr>
          <w:rFonts w:hint="eastAsia" w:ascii="仿宋" w:hAnsi="仿宋" w:eastAsia="仿宋_GB2312"/>
          <w:bCs/>
          <w:sz w:val="28"/>
          <w:szCs w:val="28"/>
        </w:rPr>
        <w:t>）本合同终止后尚未有新的饮食服务企业承接的，</w:t>
      </w:r>
      <w:r>
        <w:rPr>
          <w:rFonts w:hint="eastAsia" w:ascii="仿宋" w:hAnsi="仿宋"/>
          <w:bCs/>
          <w:sz w:val="28"/>
          <w:szCs w:val="28"/>
          <w:lang w:eastAsia="zh-CN"/>
        </w:rPr>
        <w:t>双方可</w:t>
      </w:r>
      <w:r>
        <w:rPr>
          <w:rFonts w:hint="eastAsia" w:ascii="仿宋" w:hAnsi="仿宋" w:eastAsia="仿宋_GB2312"/>
          <w:bCs/>
          <w:sz w:val="28"/>
          <w:szCs w:val="28"/>
        </w:rPr>
        <w:t>签订补充协议，适当延长服务期限，一般不超过合</w:t>
      </w:r>
      <w:r>
        <w:rPr>
          <w:rFonts w:hint="eastAsia" w:ascii="仿宋_GB2312" w:hAnsi="仿宋_GB2312" w:eastAsia="仿宋_GB2312" w:cs="仿宋_GB2312"/>
          <w:bCs/>
          <w:sz w:val="28"/>
          <w:szCs w:val="28"/>
        </w:rPr>
        <w:t>同期限的10%。在</w:t>
      </w:r>
      <w:r>
        <w:rPr>
          <w:rFonts w:hint="eastAsia" w:ascii="仿宋" w:hAnsi="仿宋" w:eastAsia="仿宋_GB2312"/>
          <w:bCs/>
          <w:sz w:val="28"/>
          <w:szCs w:val="28"/>
        </w:rPr>
        <w:t>此期间的饮食服务费用按照本合同约定的标准计算。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六</w:t>
      </w:r>
      <w:r>
        <w:rPr>
          <w:rFonts w:hint="eastAsia" w:ascii="仿宋" w:hAnsi="仿宋" w:eastAsia="仿宋_GB2312"/>
          <w:bCs/>
          <w:sz w:val="28"/>
          <w:szCs w:val="28"/>
        </w:rPr>
        <w:t>）本合同终止后，甲乙双方应当共同做好交接事宜，包括饮食服务费的清算、设施设备器材交接查验以及相关资料清理交接等。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七</w:t>
      </w:r>
      <w:r>
        <w:rPr>
          <w:rFonts w:hint="eastAsia" w:ascii="仿宋" w:hAnsi="仿宋" w:eastAsia="仿宋_GB2312"/>
          <w:bCs/>
          <w:sz w:val="28"/>
          <w:szCs w:val="28"/>
        </w:rPr>
        <w:t>）本合同一式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十四、其他事项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其他：</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□十五、附件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bCs/>
          <w:sz w:val="28"/>
          <w:szCs w:val="28"/>
          <w:lang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6" w:name="_GoBack"/>
      <w:bookmarkEnd w:id="6"/>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6FC158F"/>
    <w:rsid w:val="079C0686"/>
    <w:rsid w:val="0BD64DCE"/>
    <w:rsid w:val="0EA4586B"/>
    <w:rsid w:val="10586D21"/>
    <w:rsid w:val="105D1C3D"/>
    <w:rsid w:val="111B47A3"/>
    <w:rsid w:val="118C0B23"/>
    <w:rsid w:val="11C1264C"/>
    <w:rsid w:val="12353479"/>
    <w:rsid w:val="130A202B"/>
    <w:rsid w:val="1771452D"/>
    <w:rsid w:val="17C12D99"/>
    <w:rsid w:val="181007BA"/>
    <w:rsid w:val="183F360B"/>
    <w:rsid w:val="18BE3DB0"/>
    <w:rsid w:val="19413279"/>
    <w:rsid w:val="19D441C5"/>
    <w:rsid w:val="1C3B2DA5"/>
    <w:rsid w:val="1D2E1A11"/>
    <w:rsid w:val="1E1B571D"/>
    <w:rsid w:val="1FFD3819"/>
    <w:rsid w:val="204E13A2"/>
    <w:rsid w:val="224F1184"/>
    <w:rsid w:val="22EC72A1"/>
    <w:rsid w:val="234745A7"/>
    <w:rsid w:val="235252E9"/>
    <w:rsid w:val="25356D62"/>
    <w:rsid w:val="259037A1"/>
    <w:rsid w:val="26103889"/>
    <w:rsid w:val="272E7CC9"/>
    <w:rsid w:val="27940DE1"/>
    <w:rsid w:val="2807684B"/>
    <w:rsid w:val="286375C7"/>
    <w:rsid w:val="2B94540E"/>
    <w:rsid w:val="2BB13488"/>
    <w:rsid w:val="2BB83D60"/>
    <w:rsid w:val="2CEA118B"/>
    <w:rsid w:val="2E446CF8"/>
    <w:rsid w:val="303A0873"/>
    <w:rsid w:val="303D1EBC"/>
    <w:rsid w:val="304D71D6"/>
    <w:rsid w:val="30A4127D"/>
    <w:rsid w:val="30C93107"/>
    <w:rsid w:val="31786C1C"/>
    <w:rsid w:val="31E620EA"/>
    <w:rsid w:val="32014534"/>
    <w:rsid w:val="323A7F18"/>
    <w:rsid w:val="32AE213E"/>
    <w:rsid w:val="33EF1CF9"/>
    <w:rsid w:val="343B02B7"/>
    <w:rsid w:val="34A360AF"/>
    <w:rsid w:val="35456ED6"/>
    <w:rsid w:val="35890C9A"/>
    <w:rsid w:val="35E12A4B"/>
    <w:rsid w:val="35ED0128"/>
    <w:rsid w:val="37240730"/>
    <w:rsid w:val="37D26DC7"/>
    <w:rsid w:val="37F84A4B"/>
    <w:rsid w:val="38157CE6"/>
    <w:rsid w:val="38204CE3"/>
    <w:rsid w:val="38810BC4"/>
    <w:rsid w:val="3927471D"/>
    <w:rsid w:val="392C46AE"/>
    <w:rsid w:val="39947E1A"/>
    <w:rsid w:val="39947FCC"/>
    <w:rsid w:val="39A26CBE"/>
    <w:rsid w:val="3A3466CD"/>
    <w:rsid w:val="3D250077"/>
    <w:rsid w:val="3D507670"/>
    <w:rsid w:val="3EB362CD"/>
    <w:rsid w:val="3F3E242E"/>
    <w:rsid w:val="3F813C5D"/>
    <w:rsid w:val="3FC463C8"/>
    <w:rsid w:val="405144D0"/>
    <w:rsid w:val="41277BB4"/>
    <w:rsid w:val="4200463C"/>
    <w:rsid w:val="42640151"/>
    <w:rsid w:val="42A37748"/>
    <w:rsid w:val="43743E09"/>
    <w:rsid w:val="46DC47D7"/>
    <w:rsid w:val="47CE5F0A"/>
    <w:rsid w:val="485817EC"/>
    <w:rsid w:val="494C7DBA"/>
    <w:rsid w:val="4A301842"/>
    <w:rsid w:val="4B9906B2"/>
    <w:rsid w:val="4C4C4058"/>
    <w:rsid w:val="4D566849"/>
    <w:rsid w:val="4D751AA2"/>
    <w:rsid w:val="4D9E3E51"/>
    <w:rsid w:val="4E461062"/>
    <w:rsid w:val="4E5630F4"/>
    <w:rsid w:val="4EC816F2"/>
    <w:rsid w:val="4F765122"/>
    <w:rsid w:val="4FC36CB5"/>
    <w:rsid w:val="500378F9"/>
    <w:rsid w:val="511E62EB"/>
    <w:rsid w:val="521A18F3"/>
    <w:rsid w:val="52895371"/>
    <w:rsid w:val="528A1B2A"/>
    <w:rsid w:val="541E6C8A"/>
    <w:rsid w:val="54207520"/>
    <w:rsid w:val="54790576"/>
    <w:rsid w:val="5521098F"/>
    <w:rsid w:val="55CC794D"/>
    <w:rsid w:val="57A13B3E"/>
    <w:rsid w:val="57B808B5"/>
    <w:rsid w:val="57CC3C42"/>
    <w:rsid w:val="594C595D"/>
    <w:rsid w:val="5A160E4E"/>
    <w:rsid w:val="5BA0699E"/>
    <w:rsid w:val="5CB77D3D"/>
    <w:rsid w:val="5CF03A37"/>
    <w:rsid w:val="5D8B16A6"/>
    <w:rsid w:val="5E162DDF"/>
    <w:rsid w:val="606B3943"/>
    <w:rsid w:val="606C2FE3"/>
    <w:rsid w:val="61764BE2"/>
    <w:rsid w:val="61D62FCE"/>
    <w:rsid w:val="620B7AFA"/>
    <w:rsid w:val="624406FC"/>
    <w:rsid w:val="633927C0"/>
    <w:rsid w:val="639D3984"/>
    <w:rsid w:val="63C673D2"/>
    <w:rsid w:val="643C1CEA"/>
    <w:rsid w:val="64E57406"/>
    <w:rsid w:val="65CC5CF3"/>
    <w:rsid w:val="673C721B"/>
    <w:rsid w:val="679D469C"/>
    <w:rsid w:val="685202C9"/>
    <w:rsid w:val="693064F5"/>
    <w:rsid w:val="698373A1"/>
    <w:rsid w:val="6A2D090F"/>
    <w:rsid w:val="6A986B1F"/>
    <w:rsid w:val="6B7E0745"/>
    <w:rsid w:val="6C5D6058"/>
    <w:rsid w:val="6C6C23C8"/>
    <w:rsid w:val="6C755464"/>
    <w:rsid w:val="6DEC6CC8"/>
    <w:rsid w:val="6F8253A9"/>
    <w:rsid w:val="6FBB6940"/>
    <w:rsid w:val="70A97E9C"/>
    <w:rsid w:val="70CA367A"/>
    <w:rsid w:val="71752373"/>
    <w:rsid w:val="71833D4B"/>
    <w:rsid w:val="73804A61"/>
    <w:rsid w:val="73D31B98"/>
    <w:rsid w:val="747D0702"/>
    <w:rsid w:val="76A47FCC"/>
    <w:rsid w:val="76C42446"/>
    <w:rsid w:val="77A5299C"/>
    <w:rsid w:val="788222A7"/>
    <w:rsid w:val="78C06E42"/>
    <w:rsid w:val="797567D1"/>
    <w:rsid w:val="7CAE2BD2"/>
    <w:rsid w:val="7CBC5B13"/>
    <w:rsid w:val="7EE62606"/>
    <w:rsid w:val="7F357B1D"/>
    <w:rsid w:val="7F503D18"/>
    <w:rsid w:val="7FA94E19"/>
    <w:rsid w:val="7FCD7D17"/>
    <w:rsid w:val="BDFFF9B2"/>
    <w:rsid w:val="EDFFD343"/>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2026-04-07T11:21:55Z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