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医疗设备维保服务项目采购合同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（一）“合同”是指甲方和乙方（以下简称双方）已达成的协议。</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（二）“甲方”是指采购服务的采购单位，或者受采购单位委托的采购机构。</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（三）“乙方”是指中标（成交）后提供服务的供应商。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（四）“合同</w:t>
      </w:r>
      <w:r>
        <w:rPr>
          <w:rFonts w:hint="eastAsia" w:ascii="仿宋_GB2312" w:hAnsi="仿宋_GB2312" w:eastAsia="仿宋_GB2312" w:cs="仿宋_GB2312"/>
          <w:b w:val="0"/>
          <w:bCs w:val="0"/>
          <w:sz w:val="28"/>
          <w:szCs w:val="28"/>
          <w:lang w:eastAsia="zh-CN"/>
        </w:rPr>
        <w:t>金额</w:t>
      </w:r>
      <w:r>
        <w:rPr>
          <w:rFonts w:hint="eastAsia" w:ascii="仿宋_GB2312" w:hAnsi="仿宋_GB2312" w:eastAsia="仿宋_GB2312" w:cs="仿宋_GB2312"/>
          <w:b w:val="0"/>
          <w:bCs w:val="0"/>
          <w:sz w:val="28"/>
          <w:szCs w:val="28"/>
        </w:rPr>
        <w:t>”是指根据</w:t>
      </w:r>
      <w:r>
        <w:rPr>
          <w:rFonts w:hint="eastAsia" w:ascii="仿宋_GB2312" w:hAnsi="仿宋_GB2312" w:eastAsia="仿宋_GB2312" w:cs="仿宋_GB2312"/>
          <w:b w:val="0"/>
          <w:bCs w:val="0"/>
          <w:sz w:val="28"/>
          <w:szCs w:val="28"/>
          <w:lang w:eastAsia="zh-CN"/>
        </w:rPr>
        <w:t>合同约定</w:t>
      </w:r>
      <w:r>
        <w:rPr>
          <w:rFonts w:hint="eastAsia" w:ascii="仿宋_GB2312" w:hAnsi="仿宋_GB2312" w:eastAsia="仿宋_GB2312" w:cs="仿宋_GB2312"/>
          <w:b w:val="0"/>
          <w:bCs w:val="0"/>
          <w:sz w:val="28"/>
          <w:szCs w:val="28"/>
        </w:rPr>
        <w:t>，在乙方全面正确地履行合同义务时支付给乙方的款项。</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楷体_GB2312" w:hAnsi="楷体_GB2312" w:eastAsia="楷体_GB2312" w:cs="楷体_GB2312"/>
          <w:sz w:val="21"/>
          <w:szCs w:val="21"/>
        </w:rPr>
      </w:pPr>
      <w:r>
        <w:rPr>
          <w:rFonts w:hint="eastAsia" w:ascii="仿宋_GB2312" w:hAnsi="仿宋_GB2312" w:eastAsia="仿宋_GB2312" w:cs="仿宋_GB2312"/>
          <w:b w:val="0"/>
          <w:bCs w:val="0"/>
          <w:sz w:val="28"/>
          <w:szCs w:val="28"/>
        </w:rPr>
        <w:t>（五）“服务”是指乙方根据合同约定向甲方交付或实施的服务。</w:t>
      </w:r>
      <w:r>
        <w:rPr>
          <w:rFonts w:hint="eastAsia" w:ascii="楷体_GB2312" w:hAnsi="楷体_GB2312" w:eastAsia="楷体_GB2312" w:cs="楷体_GB2312"/>
          <w:b w:val="0"/>
          <w:bCs w:val="0"/>
          <w:sz w:val="21"/>
          <w:szCs w:val="21"/>
        </w:rPr>
        <w:t>（</w:t>
      </w:r>
      <w:r>
        <w:rPr>
          <w:rFonts w:hint="eastAsia" w:ascii="楷体_GB2312" w:hAnsi="楷体_GB2312"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_GB2312" w:hAnsi="楷体_GB2312" w:eastAsia="楷体_GB2312" w:cs="楷体_GB2312"/>
          <w:b w:val="0"/>
          <w:bCs w:val="0"/>
          <w:sz w:val="21"/>
          <w:szCs w:val="21"/>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二、知识产权</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乙方应当保证甲方在使用乙方交付的服务成果时不受第三方提出侵犯其知识产权的指控，对此甲方不承担任何连带责任或赔偿责任。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三、合同的变更和解除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四、履约监督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4.有丧失或者可能丧失履行合同能力的其他情形</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（二）在不妨碍乙方正常作业的情况下，甲方有权不定期对服务的进度和过程质量管控情况进行监督检查，乙方承诺予以配合，如实反映情况，提供相关材料。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（三）乙方对于甲方采购管理部门、纪检监察部门、审计部门等职能部门开展的调查，承诺予以配合，如实反映情况，提供相关材料。</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五、转包与分包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w:t>
      </w:r>
      <w:r>
        <w:rPr>
          <w:rFonts w:hint="eastAsia" w:cs="仿宋_GB2312"/>
          <w:bCs/>
          <w:sz w:val="28"/>
          <w:szCs w:val="28"/>
          <w:lang w:eastAsia="zh-CN"/>
        </w:rPr>
        <w:t>通常</w:t>
      </w:r>
      <w:r>
        <w:rPr>
          <w:rFonts w:hint="eastAsia" w:ascii="仿宋_GB2312" w:hAnsi="仿宋_GB2312" w:eastAsia="仿宋_GB2312" w:cs="仿宋_GB2312"/>
          <w:bCs/>
          <w:sz w:val="28"/>
          <w:szCs w:val="28"/>
        </w:rPr>
        <w:t>不得将合同分包，</w:t>
      </w:r>
      <w:r>
        <w:rPr>
          <w:rFonts w:hint="eastAsia" w:cs="仿宋_GB2312"/>
          <w:bCs/>
          <w:sz w:val="28"/>
          <w:szCs w:val="28"/>
          <w:lang w:eastAsia="zh-CN"/>
        </w:rPr>
        <w:t>采购文件允许并</w:t>
      </w:r>
      <w:r>
        <w:rPr>
          <w:rFonts w:hint="eastAsia" w:ascii="仿宋_GB2312" w:hAnsi="仿宋_GB2312" w:eastAsia="仿宋_GB2312" w:cs="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（三）合同分包履行的，乙方应当与分包承担主体就分包项目向甲方承担连带责任。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六、争议解决方式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七、组成合同的文件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（一）采购合同及合同履行过程中双方协商达成的变更或补充协议；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（二）中标（成交）通知书；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（三）投标（报价）文件；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（四）采购文件；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（五）标准、规范及有关技术文件，图纸；</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八、其他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sz w:val="32"/>
          <w:szCs w:val="32"/>
        </w:rPr>
      </w:pPr>
      <w:r>
        <w:rPr>
          <w:rFonts w:hint="eastAsia" w:ascii="仿宋_GB2312" w:hAnsi="仿宋_GB2312" w:eastAsia="仿宋_GB2312" w:cs="仿宋_GB2312"/>
          <w:bCs/>
          <w:sz w:val="28"/>
          <w:szCs w:val="28"/>
        </w:rPr>
        <w:t>（二）本合同按照军队合同备案管理规定统一编号后，报相关部门备案。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ascii="黑体" w:hAnsi="黑体" w:eastAsia="黑体"/>
          <w:b w:val="0"/>
          <w:bCs w:val="0"/>
        </w:rPr>
        <w:sectPr>
          <w:footerReference r:id="rId7" w:type="default"/>
          <w:footerReference r:id="rId8" w:type="even"/>
          <w:pgSz w:w="11906" w:h="16838"/>
          <w:pgMar w:top="2098" w:right="1474" w:bottom="1984" w:left="1587" w:header="851" w:footer="1247" w:gutter="0"/>
          <w:pgNumType w:fmt="decimal" w:start="1"/>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r>
        <w:rPr>
          <w:rFonts w:hint="eastAsia"/>
          <w:b w:val="0"/>
          <w:bCs w:val="0"/>
        </w:rPr>
        <w:t>二、合同标的及金额</w:t>
      </w:r>
    </w:p>
    <w:tbl>
      <w:tblPr>
        <w:tblStyle w:val="12"/>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922"/>
        <w:gridCol w:w="1024"/>
        <w:gridCol w:w="960"/>
        <w:gridCol w:w="688"/>
        <w:gridCol w:w="1490"/>
        <w:gridCol w:w="1470"/>
        <w:gridCol w:w="953"/>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9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cs="仿宋_GB2312"/>
                <w:bCs/>
                <w:spacing w:val="-4"/>
                <w:sz w:val="21"/>
                <w:szCs w:val="21"/>
                <w:lang w:eastAsia="zh-CN"/>
              </w:rPr>
            </w:pPr>
            <w:r>
              <w:rPr>
                <w:rFonts w:hint="eastAsia" w:cs="仿宋_GB2312"/>
                <w:bCs/>
                <w:spacing w:val="-4"/>
                <w:sz w:val="21"/>
                <w:szCs w:val="21"/>
                <w:lang w:eastAsia="zh-CN"/>
              </w:rPr>
              <w:t>设备</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名称</w:t>
            </w: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品牌及规格型号</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序列号</w:t>
            </w: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14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安装位置</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维保服务内容</w:t>
            </w:r>
          </w:p>
        </w:tc>
        <w:tc>
          <w:tcPr>
            <w:tcW w:w="9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9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14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lang w:eastAsia="zh-CN"/>
              </w:rPr>
              <w:t>科室或房间等</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spacing w:val="-4"/>
                <w:sz w:val="21"/>
                <w:szCs w:val="21"/>
                <w:lang w:eastAsia="zh-CN"/>
              </w:rPr>
            </w:pPr>
            <w:r>
              <w:rPr>
                <w:rFonts w:hint="eastAsia" w:ascii="楷体_GB2312" w:hAnsi="楷体_GB2312" w:eastAsia="楷体_GB2312" w:cs="楷体_GB2312"/>
                <w:bCs/>
                <w:spacing w:val="-4"/>
                <w:sz w:val="21"/>
                <w:szCs w:val="21"/>
                <w:lang w:eastAsia="zh-CN"/>
              </w:rPr>
              <w:t>可附页</w:t>
            </w:r>
          </w:p>
        </w:tc>
        <w:tc>
          <w:tcPr>
            <w:tcW w:w="9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val="en-US" w:eastAsia="zh-CN"/>
              </w:rPr>
            </w:pPr>
            <w:r>
              <w:rPr>
                <w:rFonts w:hint="eastAsia" w:ascii="仿宋_GB2312" w:hAnsi="仿宋_GB2312" w:eastAsia="仿宋_GB2312" w:cs="仿宋_GB2312"/>
                <w:bCs/>
                <w:spacing w:val="-4"/>
                <w:sz w:val="21"/>
                <w:szCs w:val="21"/>
              </w:rPr>
              <w:t>…</w:t>
            </w:r>
          </w:p>
        </w:tc>
        <w:tc>
          <w:tcPr>
            <w:tcW w:w="9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14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楷体_GB2312" w:hAnsi="楷体_GB2312" w:eastAsia="楷体_GB2312" w:cs="楷体_GB2312"/>
                <w:bCs/>
                <w:iCs/>
                <w:spacing w:val="-4"/>
                <w:sz w:val="21"/>
                <w:szCs w:val="21"/>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7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合计</w:t>
            </w: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14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仿宋_GB2312" w:hAnsi="仿宋_GB2312" w:eastAsia="仿宋_GB2312" w:cs="仿宋_GB2312"/>
                <w:bCs/>
                <w:iCs/>
                <w:spacing w:val="-4"/>
                <w:sz w:val="21"/>
                <w:szCs w:val="21"/>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0"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snapToGrid w:val="0"/>
        <w:spacing w:before="247" w:beforeLines="50" w:after="0" w:line="530" w:lineRule="exact"/>
        <w:ind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□（一）乙方保证甲方的协议设备</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lang w:eastAsia="zh-CN"/>
        </w:rPr>
        <w:t>%（按365</w:t>
      </w:r>
      <w:r>
        <w:rPr>
          <w:rFonts w:hint="eastAsia" w:cs="仿宋_GB2312"/>
          <w:bCs/>
          <w:sz w:val="28"/>
          <w:szCs w:val="28"/>
          <w:highlight w:val="none"/>
          <w:lang w:eastAsia="zh-CN"/>
        </w:rPr>
        <w:t>天</w:t>
      </w:r>
      <w:r>
        <w:rPr>
          <w:rFonts w:hint="eastAsia" w:ascii="仿宋_GB2312" w:hAnsi="仿宋_GB2312" w:eastAsia="仿宋_GB2312" w:cs="仿宋_GB2312"/>
          <w:bCs/>
          <w:sz w:val="28"/>
          <w:szCs w:val="28"/>
          <w:highlight w:val="none"/>
          <w:lang w:eastAsia="zh-CN"/>
        </w:rPr>
        <w:t>/年计算，含节假日）以上的开机率</w:t>
      </w:r>
      <w:r>
        <w:rPr>
          <w:rFonts w:hint="eastAsia" w:cs="仿宋_GB2312"/>
          <w:bCs/>
          <w:sz w:val="28"/>
          <w:szCs w:val="28"/>
          <w:highlight w:val="none"/>
          <w:lang w:eastAsia="zh-CN"/>
        </w:rPr>
        <w:t>，每年累计停机时间应≤</w:t>
      </w:r>
      <w:r>
        <w:rPr>
          <w:rFonts w:hint="eastAsia" w:cs="仿宋_GB2312"/>
          <w:bCs/>
          <w:sz w:val="28"/>
          <w:szCs w:val="28"/>
          <w:highlight w:val="none"/>
          <w:u w:val="single"/>
          <w:lang w:val="en-US" w:eastAsia="zh-CN"/>
        </w:rPr>
        <w:t xml:space="preserve">    </w:t>
      </w:r>
      <w:r>
        <w:rPr>
          <w:rFonts w:hint="eastAsia" w:cs="仿宋_GB2312"/>
          <w:bCs/>
          <w:sz w:val="28"/>
          <w:szCs w:val="28"/>
          <w:highlight w:val="none"/>
          <w:lang w:eastAsia="zh-CN"/>
        </w:rPr>
        <w:t>天</w:t>
      </w:r>
      <w:r>
        <w:rPr>
          <w:rFonts w:hint="eastAsia" w:ascii="仿宋_GB2312" w:hAnsi="仿宋_GB2312" w:eastAsia="仿宋_GB2312" w:cs="仿宋_GB2312"/>
          <w:bCs/>
          <w:sz w:val="28"/>
          <w:szCs w:val="28"/>
          <w:highlight w:val="none"/>
          <w:lang w:eastAsia="zh-CN"/>
        </w:rPr>
        <w:t>，停机时间每超</w:t>
      </w:r>
      <w:r>
        <w:rPr>
          <w:rFonts w:hint="eastAsia" w:cs="仿宋_GB2312"/>
          <w:bCs/>
          <w:sz w:val="28"/>
          <w:szCs w:val="28"/>
          <w:highlight w:val="none"/>
          <w:lang w:val="en-US" w:eastAsia="zh-CN"/>
        </w:rPr>
        <w:t>1</w:t>
      </w:r>
      <w:r>
        <w:rPr>
          <w:rFonts w:hint="eastAsia" w:ascii="仿宋_GB2312" w:hAnsi="仿宋_GB2312" w:eastAsia="仿宋_GB2312" w:cs="仿宋_GB2312"/>
          <w:bCs/>
          <w:sz w:val="28"/>
          <w:szCs w:val="28"/>
          <w:highlight w:val="none"/>
          <w:lang w:eastAsia="zh-CN"/>
        </w:rPr>
        <w:t>天，维保期顺延</w:t>
      </w:r>
      <w:r>
        <w:rPr>
          <w:rFonts w:hint="eastAsia" w:cs="仿宋_GB2312"/>
          <w:bCs/>
          <w:sz w:val="28"/>
          <w:szCs w:val="28"/>
          <w:highlight w:val="none"/>
          <w:u w:val="single"/>
          <w:lang w:val="en-US" w:eastAsia="zh-CN"/>
        </w:rPr>
        <w:t xml:space="preserve">    </w:t>
      </w:r>
      <w:r>
        <w:rPr>
          <w:rFonts w:hint="eastAsia" w:cs="仿宋_GB2312"/>
          <w:bCs/>
          <w:sz w:val="28"/>
          <w:szCs w:val="28"/>
          <w:highlight w:val="none"/>
          <w:lang w:eastAsia="zh-CN"/>
        </w:rPr>
        <w:t>天</w:t>
      </w:r>
      <w:r>
        <w:rPr>
          <w:rFonts w:hint="eastAsia" w:ascii="仿宋_GB2312" w:hAnsi="仿宋_GB2312" w:eastAsia="仿宋_GB2312" w:cs="仿宋_GB2312"/>
          <w:bCs/>
          <w:sz w:val="28"/>
          <w:szCs w:val="28"/>
          <w:highlight w:val="none"/>
          <w:lang w:eastAsia="zh-CN"/>
        </w:rPr>
        <w:t>。</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□（二）乙方为协议设备进行免费的安全和可靠性升级。</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□（三）乙方为甲方提供免费的临床技术支持与维修技术支持。</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□（四）乙方为甲方提供免费的维修服务支持，响应时间≤</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lang w:eastAsia="zh-CN"/>
        </w:rPr>
        <w:t>小时；到达现场时间≤</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lang w:eastAsia="zh-CN"/>
        </w:rPr>
        <w:t>小时。</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_GB2312" w:hAnsi="仿宋_GB2312" w:eastAsia="仿宋_GB2312" w:cs="仿宋_GB2312"/>
          <w:bCs/>
          <w:sz w:val="28"/>
          <w:szCs w:val="28"/>
          <w:highlight w:val="none"/>
          <w:lang w:eastAsia="zh-CN"/>
        </w:rPr>
        <w:t>□（五）乙方为甲方提供</w:t>
      </w:r>
      <w:r>
        <w:rPr>
          <w:rFonts w:hint="eastAsia" w:cs="仿宋_GB2312"/>
          <w:bCs/>
          <w:sz w:val="28"/>
          <w:szCs w:val="28"/>
          <w:highlight w:val="none"/>
          <w:lang w:eastAsia="zh-CN"/>
        </w:rPr>
        <w:t>免费的协议</w:t>
      </w:r>
      <w:r>
        <w:rPr>
          <w:rFonts w:hint="eastAsia" w:ascii="仿宋_GB2312" w:hAnsi="仿宋_GB2312" w:eastAsia="仿宋_GB2312" w:cs="仿宋_GB2312"/>
          <w:bCs/>
          <w:sz w:val="28"/>
          <w:szCs w:val="28"/>
          <w:highlight w:val="none"/>
          <w:lang w:eastAsia="zh-CN"/>
        </w:rPr>
        <w:t>设备使用维护保</w:t>
      </w:r>
      <w:r>
        <w:rPr>
          <w:rFonts w:hint="eastAsia" w:ascii="仿宋" w:hAnsi="仿宋"/>
          <w:bCs/>
          <w:sz w:val="28"/>
          <w:szCs w:val="28"/>
          <w:highlight w:val="none"/>
          <w:lang w:eastAsia="zh-CN"/>
        </w:rPr>
        <w:t>养培训。</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default"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eastAsia="zh-CN"/>
        </w:rPr>
        <w:t>□（六）其他：</w:t>
      </w:r>
      <w:r>
        <w:rPr>
          <w:rFonts w:hint="eastAsia" w:ascii="仿宋_GB2312" w:hAnsi="仿宋_GB2312" w:eastAsia="仿宋_GB2312" w:cs="仿宋_GB2312"/>
          <w:bCs/>
          <w:sz w:val="28"/>
          <w:szCs w:val="28"/>
          <w:highlight w:val="none"/>
          <w:u w:val="single"/>
          <w:lang w:val="en-US" w:eastAsia="zh-CN"/>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三、合同履行的时间、地点及方式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cs="仿宋_GB2312"/>
          <w:bCs/>
          <w:sz w:val="28"/>
          <w:szCs w:val="28"/>
          <w:lang w:val="en-US" w:eastAsia="zh-CN"/>
        </w:rPr>
        <w:t>1</w:t>
      </w:r>
      <w:r>
        <w:rPr>
          <w:rFonts w:hint="eastAsia" w:ascii="仿宋_GB2312" w:hAnsi="仿宋_GB2312" w:eastAsia="仿宋_GB2312" w:cs="仿宋_GB2312"/>
          <w:bCs/>
          <w:sz w:val="28"/>
          <w:szCs w:val="28"/>
        </w:rPr>
        <w:t>.服务实施的期限：</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日至</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2.服务实施的地域范围：</w:t>
      </w:r>
      <w:r>
        <w:rPr>
          <w:rFonts w:hint="eastAsia" w:ascii="仿宋_GB2312" w:hAnsi="仿宋_GB2312" w:eastAsia="仿宋_GB2312" w:cs="仿宋_GB2312"/>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eastAsia="黑体"/>
          <w:b w:val="0"/>
          <w:bCs w:val="0"/>
          <w:lang w:eastAsia="zh-CN"/>
        </w:rPr>
      </w:pPr>
      <w:r>
        <w:rPr>
          <w:rFonts w:hint="eastAsia" w:ascii="黑体" w:hAnsi="黑体"/>
          <w:b w:val="0"/>
          <w:bCs w:val="0"/>
        </w:rPr>
        <w:t>四、</w:t>
      </w:r>
      <w:bookmarkStart w:id="0" w:name="_Hlk129351232"/>
      <w:r>
        <w:rPr>
          <w:rFonts w:hint="eastAsia" w:ascii="黑体" w:hAnsi="黑体"/>
          <w:b w:val="0"/>
          <w:bCs w:val="0"/>
        </w:rPr>
        <w:t>服务</w:t>
      </w:r>
      <w:bookmarkEnd w:id="0"/>
      <w:r>
        <w:rPr>
          <w:rFonts w:hint="eastAsia" w:ascii="黑体" w:hAnsi="黑体"/>
          <w:b w:val="0"/>
          <w:bCs w:val="0"/>
          <w:lang w:eastAsia="zh-CN"/>
        </w:rPr>
        <w:t>标准要求</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（一）</w:t>
      </w:r>
      <w:r>
        <w:rPr>
          <w:rFonts w:hint="eastAsia" w:ascii="仿宋_GB2312" w:hAnsi="仿宋_GB2312" w:eastAsia="仿宋_GB2312" w:cs="仿宋_GB2312"/>
          <w:b w:val="0"/>
          <w:bCs w:val="0"/>
          <w:sz w:val="28"/>
          <w:szCs w:val="28"/>
        </w:rPr>
        <w:t>乙方</w:t>
      </w:r>
      <w:r>
        <w:rPr>
          <w:rFonts w:hint="eastAsia" w:ascii="仿宋_GB2312" w:hAnsi="仿宋_GB2312" w:eastAsia="仿宋_GB2312" w:cs="仿宋_GB2312"/>
          <w:b w:val="0"/>
          <w:bCs w:val="0"/>
          <w:sz w:val="28"/>
          <w:szCs w:val="28"/>
          <w:lang w:eastAsia="zh-CN"/>
        </w:rPr>
        <w:t>维保人员</w:t>
      </w:r>
      <w:r>
        <w:rPr>
          <w:rFonts w:hint="eastAsia" w:ascii="仿宋_GB2312" w:hAnsi="仿宋_GB2312" w:eastAsia="仿宋_GB2312" w:cs="仿宋_GB2312"/>
          <w:b w:val="0"/>
          <w:bCs w:val="0"/>
          <w:sz w:val="28"/>
          <w:szCs w:val="28"/>
        </w:rPr>
        <w:t>每次上门服务</w:t>
      </w:r>
      <w:r>
        <w:rPr>
          <w:rFonts w:hint="eastAsia" w:ascii="仿宋_GB2312" w:hAnsi="仿宋_GB2312" w:eastAsia="仿宋_GB2312" w:cs="仿宋_GB2312"/>
          <w:b w:val="0"/>
          <w:bCs w:val="0"/>
          <w:sz w:val="28"/>
          <w:szCs w:val="28"/>
          <w:lang w:eastAsia="zh-CN"/>
        </w:rPr>
        <w:t>，应当提前</w:t>
      </w:r>
      <w:r>
        <w:rPr>
          <w:rFonts w:hint="eastAsia" w:ascii="仿宋_GB2312" w:hAnsi="仿宋_GB2312" w:eastAsia="仿宋_GB2312" w:cs="仿宋_GB2312"/>
          <w:b w:val="0"/>
          <w:bCs w:val="0"/>
          <w:sz w:val="28"/>
          <w:szCs w:val="28"/>
        </w:rPr>
        <w:t>与</w:t>
      </w:r>
      <w:r>
        <w:rPr>
          <w:rFonts w:hint="eastAsia" w:ascii="仿宋_GB2312" w:hAnsi="仿宋_GB2312" w:eastAsia="仿宋_GB2312" w:cs="仿宋_GB2312"/>
          <w:b w:val="0"/>
          <w:bCs w:val="0"/>
          <w:sz w:val="28"/>
          <w:szCs w:val="28"/>
          <w:lang w:eastAsia="zh-CN"/>
        </w:rPr>
        <w:t>甲方设备使用科室</w:t>
      </w:r>
      <w:r>
        <w:rPr>
          <w:rFonts w:hint="eastAsia" w:ascii="仿宋_GB2312" w:hAnsi="仿宋_GB2312" w:eastAsia="仿宋_GB2312" w:cs="仿宋_GB2312"/>
          <w:b w:val="0"/>
          <w:bCs w:val="0"/>
          <w:sz w:val="28"/>
          <w:szCs w:val="28"/>
        </w:rPr>
        <w:t>或</w:t>
      </w:r>
      <w:r>
        <w:rPr>
          <w:rFonts w:hint="eastAsia" w:ascii="仿宋_GB2312" w:hAnsi="仿宋_GB2312" w:eastAsia="仿宋_GB2312" w:cs="仿宋_GB2312"/>
          <w:b w:val="0"/>
          <w:bCs w:val="0"/>
          <w:sz w:val="28"/>
          <w:szCs w:val="28"/>
          <w:lang w:eastAsia="zh-CN"/>
        </w:rPr>
        <w:t>设备管理部门有关负责人</w:t>
      </w:r>
      <w:r>
        <w:rPr>
          <w:rFonts w:hint="eastAsia" w:ascii="仿宋_GB2312" w:hAnsi="仿宋_GB2312" w:eastAsia="仿宋_GB2312" w:cs="仿宋_GB2312"/>
          <w:b w:val="0"/>
          <w:bCs w:val="0"/>
          <w:sz w:val="28"/>
          <w:szCs w:val="28"/>
        </w:rPr>
        <w:t>充分沟通，在尽量不影响科室诊断、检查并征得同意</w:t>
      </w:r>
      <w:r>
        <w:rPr>
          <w:rFonts w:hint="eastAsia" w:ascii="仿宋_GB2312" w:hAnsi="仿宋_GB2312" w:eastAsia="仿宋_GB2312" w:cs="仿宋_GB2312"/>
          <w:b w:val="0"/>
          <w:bCs w:val="0"/>
          <w:sz w:val="28"/>
          <w:szCs w:val="28"/>
          <w:lang w:eastAsia="zh-CN"/>
        </w:rPr>
        <w:t>后，方可</w:t>
      </w:r>
      <w:r>
        <w:rPr>
          <w:rFonts w:hint="eastAsia" w:ascii="仿宋_GB2312" w:hAnsi="仿宋_GB2312" w:eastAsia="仿宋_GB2312" w:cs="仿宋_GB2312"/>
          <w:b w:val="0"/>
          <w:bCs w:val="0"/>
          <w:sz w:val="28"/>
          <w:szCs w:val="28"/>
        </w:rPr>
        <w:t>进行</w:t>
      </w:r>
      <w:r>
        <w:rPr>
          <w:rFonts w:hint="eastAsia" w:ascii="仿宋_GB2312" w:hAnsi="仿宋_GB2312" w:eastAsia="仿宋_GB2312" w:cs="仿宋_GB2312"/>
          <w:b w:val="0"/>
          <w:bCs w:val="0"/>
          <w:sz w:val="28"/>
          <w:szCs w:val="28"/>
          <w:lang w:eastAsia="zh-CN"/>
        </w:rPr>
        <w:t>维保作业</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（二）</w:t>
      </w:r>
      <w:r>
        <w:rPr>
          <w:rFonts w:hint="eastAsia" w:ascii="仿宋_GB2312" w:hAnsi="仿宋_GB2312" w:eastAsia="仿宋_GB2312" w:cs="仿宋_GB2312"/>
          <w:b w:val="0"/>
          <w:bCs w:val="0"/>
          <w:sz w:val="28"/>
          <w:szCs w:val="28"/>
        </w:rPr>
        <w:t>每次</w:t>
      </w:r>
      <w:r>
        <w:rPr>
          <w:rFonts w:hint="eastAsia" w:ascii="仿宋_GB2312" w:hAnsi="仿宋_GB2312" w:eastAsia="仿宋_GB2312" w:cs="仿宋_GB2312"/>
          <w:b w:val="0"/>
          <w:bCs w:val="0"/>
          <w:sz w:val="28"/>
          <w:szCs w:val="28"/>
          <w:lang w:eastAsia="zh-CN"/>
        </w:rPr>
        <w:t>维保作业结束后</w:t>
      </w:r>
      <w:r>
        <w:rPr>
          <w:rFonts w:hint="eastAsia" w:ascii="仿宋_GB2312" w:hAnsi="仿宋_GB2312" w:eastAsia="仿宋_GB2312" w:cs="仿宋_GB2312"/>
          <w:b w:val="0"/>
          <w:bCs w:val="0"/>
          <w:sz w:val="28"/>
          <w:szCs w:val="28"/>
        </w:rPr>
        <w:t>，乙方</w:t>
      </w:r>
      <w:r>
        <w:rPr>
          <w:rFonts w:hint="eastAsia" w:ascii="仿宋_GB2312" w:hAnsi="仿宋_GB2312" w:eastAsia="仿宋_GB2312" w:cs="仿宋_GB2312"/>
          <w:b w:val="0"/>
          <w:bCs w:val="0"/>
          <w:sz w:val="28"/>
          <w:szCs w:val="28"/>
          <w:lang w:eastAsia="zh-CN"/>
        </w:rPr>
        <w:t>维保人员</w:t>
      </w:r>
      <w:r>
        <w:rPr>
          <w:rFonts w:hint="eastAsia" w:ascii="仿宋_GB2312" w:hAnsi="仿宋_GB2312" w:eastAsia="仿宋_GB2312" w:cs="仿宋_GB2312"/>
          <w:b w:val="0"/>
          <w:bCs w:val="0"/>
          <w:sz w:val="28"/>
          <w:szCs w:val="28"/>
        </w:rPr>
        <w:t>填写</w:t>
      </w:r>
      <w:r>
        <w:rPr>
          <w:rFonts w:hint="eastAsia" w:ascii="仿宋_GB2312" w:hAnsi="仿宋_GB2312" w:eastAsia="仿宋_GB2312" w:cs="仿宋_GB2312"/>
          <w:b w:val="0"/>
          <w:bCs w:val="0"/>
          <w:sz w:val="28"/>
          <w:szCs w:val="28"/>
          <w:lang w:eastAsia="zh-CN"/>
        </w:rPr>
        <w:t>维保</w:t>
      </w:r>
      <w:r>
        <w:rPr>
          <w:rFonts w:hint="eastAsia" w:ascii="仿宋_GB2312" w:hAnsi="仿宋_GB2312" w:eastAsia="仿宋_GB2312" w:cs="仿宋_GB2312"/>
          <w:b w:val="0"/>
          <w:bCs w:val="0"/>
          <w:sz w:val="28"/>
          <w:szCs w:val="28"/>
        </w:rPr>
        <w:t>工作单，详细列明本次</w:t>
      </w:r>
      <w:r>
        <w:rPr>
          <w:rFonts w:hint="eastAsia" w:ascii="仿宋_GB2312" w:hAnsi="仿宋_GB2312" w:eastAsia="仿宋_GB2312" w:cs="仿宋_GB2312"/>
          <w:b w:val="0"/>
          <w:bCs w:val="0"/>
          <w:sz w:val="28"/>
          <w:szCs w:val="28"/>
          <w:lang w:eastAsia="zh-CN"/>
        </w:rPr>
        <w:t>维保</w:t>
      </w:r>
      <w:r>
        <w:rPr>
          <w:rFonts w:hint="eastAsia" w:ascii="仿宋_GB2312" w:hAnsi="仿宋_GB2312" w:eastAsia="仿宋_GB2312" w:cs="仿宋_GB2312"/>
          <w:b w:val="0"/>
          <w:bCs w:val="0"/>
          <w:sz w:val="28"/>
          <w:szCs w:val="28"/>
        </w:rPr>
        <w:t>的内容、更换的耗材及零备件，并</w:t>
      </w:r>
      <w:r>
        <w:rPr>
          <w:rFonts w:hint="eastAsia" w:ascii="仿宋_GB2312" w:hAnsi="仿宋_GB2312" w:eastAsia="仿宋_GB2312" w:cs="仿宋_GB2312"/>
          <w:b w:val="0"/>
          <w:bCs w:val="0"/>
          <w:sz w:val="28"/>
          <w:szCs w:val="28"/>
          <w:lang w:eastAsia="zh-CN"/>
        </w:rPr>
        <w:t>由甲方设备</w:t>
      </w:r>
      <w:r>
        <w:rPr>
          <w:rFonts w:hint="eastAsia" w:ascii="仿宋_GB2312" w:hAnsi="仿宋_GB2312" w:eastAsia="仿宋_GB2312" w:cs="仿宋_GB2312"/>
          <w:b w:val="0"/>
          <w:bCs w:val="0"/>
          <w:sz w:val="28"/>
          <w:szCs w:val="28"/>
        </w:rPr>
        <w:t>使用</w:t>
      </w:r>
      <w:r>
        <w:rPr>
          <w:rFonts w:hint="eastAsia" w:ascii="仿宋_GB2312" w:hAnsi="仿宋_GB2312" w:eastAsia="仿宋_GB2312" w:cs="仿宋_GB2312"/>
          <w:b w:val="0"/>
          <w:bCs w:val="0"/>
          <w:sz w:val="28"/>
          <w:szCs w:val="28"/>
          <w:lang w:eastAsia="zh-CN"/>
        </w:rPr>
        <w:t>科室和设备管理部门有关负责人签字确认，</w:t>
      </w:r>
      <w:r>
        <w:rPr>
          <w:rFonts w:hint="eastAsia" w:ascii="仿宋_GB2312" w:hAnsi="仿宋_GB2312" w:eastAsia="仿宋_GB2312" w:cs="仿宋_GB2312"/>
          <w:b w:val="0"/>
          <w:bCs w:val="0"/>
          <w:sz w:val="28"/>
          <w:szCs w:val="28"/>
        </w:rPr>
        <w:t>交甲方保存。</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（三）</w:t>
      </w:r>
      <w:r>
        <w:rPr>
          <w:rFonts w:hint="eastAsia" w:ascii="仿宋_GB2312" w:hAnsi="仿宋_GB2312" w:eastAsia="仿宋_GB2312" w:cs="仿宋_GB2312"/>
          <w:b w:val="0"/>
          <w:bCs w:val="0"/>
          <w:sz w:val="28"/>
          <w:szCs w:val="28"/>
        </w:rPr>
        <w:t>乙方</w:t>
      </w:r>
      <w:r>
        <w:rPr>
          <w:rFonts w:hint="eastAsia" w:ascii="仿宋_GB2312" w:hAnsi="仿宋_GB2312" w:eastAsia="仿宋_GB2312" w:cs="仿宋_GB2312"/>
          <w:b w:val="0"/>
          <w:bCs w:val="0"/>
          <w:sz w:val="28"/>
          <w:szCs w:val="28"/>
          <w:lang w:eastAsia="zh-CN"/>
        </w:rPr>
        <w:t>维保人员应当</w:t>
      </w:r>
      <w:r>
        <w:rPr>
          <w:rFonts w:hint="eastAsia" w:ascii="仿宋_GB2312" w:hAnsi="仿宋_GB2312" w:eastAsia="仿宋_GB2312" w:cs="仿宋_GB2312"/>
          <w:b w:val="0"/>
          <w:bCs w:val="0"/>
          <w:sz w:val="28"/>
          <w:szCs w:val="28"/>
        </w:rPr>
        <w:t>遵守甲方规章制度，听从甲方指派人员的指导，在</w:t>
      </w:r>
      <w:r>
        <w:rPr>
          <w:rFonts w:hint="eastAsia" w:ascii="仿宋_GB2312" w:hAnsi="仿宋_GB2312" w:eastAsia="仿宋_GB2312" w:cs="仿宋_GB2312"/>
          <w:b w:val="0"/>
          <w:bCs w:val="0"/>
          <w:sz w:val="28"/>
          <w:szCs w:val="28"/>
          <w:lang w:eastAsia="zh-CN"/>
        </w:rPr>
        <w:t>维保</w:t>
      </w:r>
      <w:r>
        <w:rPr>
          <w:rFonts w:hint="eastAsia" w:ascii="仿宋_GB2312" w:hAnsi="仿宋_GB2312" w:eastAsia="仿宋_GB2312" w:cs="仿宋_GB2312"/>
          <w:b w:val="0"/>
          <w:bCs w:val="0"/>
          <w:sz w:val="28"/>
          <w:szCs w:val="28"/>
        </w:rPr>
        <w:t>过程中损坏财物，等价赔偿。</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lang w:eastAsia="zh-CN"/>
        </w:rPr>
      </w:pPr>
      <w:r>
        <w:rPr>
          <w:rFonts w:hint="eastAsia" w:ascii="仿宋_GB2312" w:hAnsi="仿宋_GB2312" w:eastAsia="仿宋_GB2312" w:cs="仿宋_GB2312"/>
          <w:b w:val="0"/>
          <w:bCs w:val="0"/>
          <w:lang w:eastAsia="zh-CN"/>
        </w:rPr>
        <w:t>（四）维保作业更换的备件符合原厂参数要求。维保完成后的质保时间为</w:t>
      </w:r>
      <w:r>
        <w:rPr>
          <w:rFonts w:hint="eastAsia" w:ascii="仿宋_GB2312" w:hAnsi="仿宋_GB2312" w:eastAsia="仿宋_GB2312" w:cs="仿宋_GB2312"/>
          <w:b w:val="0"/>
          <w:bCs w:val="0"/>
          <w:u w:val="single"/>
          <w:lang w:eastAsia="zh-CN"/>
        </w:rPr>
        <w:t xml:space="preserve">    </w:t>
      </w:r>
      <w:r>
        <w:rPr>
          <w:rFonts w:hint="eastAsia" w:ascii="仿宋_GB2312" w:hAnsi="仿宋_GB2312" w:eastAsia="仿宋_GB2312" w:cs="仿宋_GB2312"/>
          <w:b w:val="0"/>
          <w:bCs w:val="0"/>
          <w:u w:val="single"/>
          <w:lang w:val="en-US" w:eastAsia="zh-CN"/>
        </w:rPr>
        <w:t xml:space="preserve">         </w:t>
      </w:r>
      <w:r>
        <w:rPr>
          <w:rFonts w:hint="eastAsia" w:ascii="仿宋_GB2312" w:hAnsi="仿宋_GB2312" w:eastAsia="仿宋_GB2312" w:cs="仿宋_GB2312"/>
          <w:b w:val="0"/>
          <w:bCs w:val="0"/>
          <w:u w:val="single"/>
          <w:lang w:eastAsia="zh-CN"/>
        </w:rPr>
        <w:t xml:space="preserve">    </w:t>
      </w:r>
      <w:r>
        <w:rPr>
          <w:rFonts w:hint="eastAsia" w:ascii="仿宋_GB2312" w:hAnsi="仿宋_GB2312" w:eastAsia="仿宋_GB2312" w:cs="仿宋_GB2312"/>
          <w:b w:val="0"/>
          <w:bCs w:val="0"/>
          <w:lang w:eastAsia="zh-CN"/>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lang w:eastAsia="zh-CN"/>
        </w:rPr>
      </w:pPr>
      <w:r>
        <w:rPr>
          <w:rFonts w:hint="eastAsia" w:ascii="黑体" w:hAnsi="黑体"/>
          <w:b w:val="0"/>
          <w:bCs w:val="0"/>
          <w:lang w:eastAsia="zh-CN"/>
        </w:rPr>
        <w:t>五、服务保障要求</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（一）乙方维保作业应当执行国家、地方政府、行业协会最新颁布的标准和条例，并符合甲方有关部门和科室的工作时间和工作要求。</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（二）</w:t>
      </w:r>
      <w:r>
        <w:rPr>
          <w:rFonts w:hint="eastAsia" w:cs="仿宋_GB2312"/>
          <w:bCs/>
          <w:sz w:val="28"/>
          <w:szCs w:val="28"/>
          <w:u w:val="none"/>
          <w:lang w:eastAsia="zh-CN"/>
        </w:rPr>
        <w:t>乙方维保人员</w:t>
      </w:r>
      <w:r>
        <w:rPr>
          <w:rFonts w:hint="eastAsia" w:ascii="仿宋_GB2312" w:hAnsi="仿宋_GB2312" w:eastAsia="仿宋_GB2312" w:cs="仿宋_GB2312"/>
          <w:bCs/>
          <w:sz w:val="28"/>
          <w:szCs w:val="28"/>
          <w:u w:val="none"/>
        </w:rPr>
        <w:t>须遵纪守法、身体健康、无不良行为倾向</w:t>
      </w:r>
      <w:r>
        <w:rPr>
          <w:rFonts w:hint="eastAsia" w:cs="仿宋_GB2312"/>
          <w:bCs/>
          <w:sz w:val="28"/>
          <w:szCs w:val="28"/>
          <w:u w:val="none"/>
          <w:lang w:eastAsia="zh-CN"/>
        </w:rPr>
        <w:t>，具备相关技能和经验，持有相关资质证明。</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（三）乙方维保作业应当遵循相关安全规定和操作规程，在维保前对设备、工具和维保环境进行检查，消除安全隐患。因违反上述要求发生意外事故，造成第三者人身伤亡或财产损失的，由乙方承担相应责任。</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□（四）待维保设备属于急救类设备或甲方急需使用的，乙方为甲方提供备用机。</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（五）乙方保证按本合同提供的维保服务，符合原厂生产工艺方面的要求和产品在生产地装运时的产品说明书或使用说明书中的质量标准，没有任何材料和使用上的缺陷。</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□（六）维保后进行合格性检测。乙方在维保结束后，对维保中必须拆机的急救类、生命支持类设备进行电气安全、性能等全面检测，以记录数据，符合技术指标参数要求才能投入使用。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sym w:font="Wingdings 2" w:char="00A3"/>
      </w:r>
      <w:r>
        <w:rPr>
          <w:rFonts w:hint="eastAsia" w:ascii="黑体" w:hAnsi="黑体" w:eastAsia="黑体" w:cs="黑体"/>
          <w:bCs/>
          <w:sz w:val="28"/>
          <w:szCs w:val="28"/>
          <w:lang w:eastAsia="zh-CN"/>
        </w:rPr>
        <w:t>六</w:t>
      </w:r>
      <w:r>
        <w:rPr>
          <w:rFonts w:hint="eastAsia" w:ascii="黑体" w:hAnsi="黑体" w:eastAsia="黑体" w:cs="黑体"/>
          <w:bCs/>
          <w:sz w:val="28"/>
          <w:szCs w:val="28"/>
        </w:rPr>
        <w:t>、保密要求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keepNext w:val="0"/>
        <w:keepLines w:val="0"/>
        <w:pageBreakBefore w:val="0"/>
        <w:widowControl w:val="0"/>
        <w:kinsoku/>
        <w:wordWrap/>
        <w:overflowPunct/>
        <w:topLinePunct w:val="0"/>
        <w:autoSpaceDE/>
        <w:autoSpaceDN/>
        <w:bidi w:val="0"/>
        <w:adjustRightInd w:val="0"/>
        <w:snapToGrid/>
        <w:spacing w:line="530" w:lineRule="exact"/>
        <w:ind w:firstLine="640" w:firstLineChars="200"/>
        <w:textAlignment w:val="auto"/>
        <w:rPr>
          <w:rFonts w:hint="eastAsia" w:ascii="黑体" w:hAnsi="黑体" w:eastAsia="黑体" w:cs="黑体"/>
          <w:bCs/>
          <w:sz w:val="28"/>
          <w:szCs w:val="28"/>
        </w:rPr>
      </w:pPr>
      <w:r>
        <w:rPr>
          <w:rFonts w:hint="eastAsia" w:ascii="黑体" w:hAnsi="黑体" w:eastAsia="黑体" w:cs="黑体"/>
          <w:b w:val="0"/>
          <w:bCs w:val="0"/>
        </w:rPr>
        <w:sym w:font="Wingdings 2" w:char="00A3"/>
      </w:r>
      <w:r>
        <w:rPr>
          <w:rFonts w:hint="eastAsia" w:ascii="黑体" w:hAnsi="黑体" w:eastAsia="黑体" w:cs="黑体"/>
          <w:bCs/>
          <w:sz w:val="28"/>
          <w:szCs w:val="28"/>
          <w:lang w:eastAsia="zh-CN"/>
        </w:rPr>
        <w:t>七</w:t>
      </w:r>
      <w:r>
        <w:rPr>
          <w:rFonts w:hint="eastAsia" w:ascii="黑体" w:hAnsi="黑体" w:eastAsia="黑体" w:cs="黑体"/>
          <w:bCs/>
          <w:sz w:val="28"/>
          <w:szCs w:val="28"/>
        </w:rPr>
        <w:t>、履约保证金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highlight w:val="none"/>
        </w:rPr>
      </w:pPr>
      <w:r>
        <w:rPr>
          <w:rFonts w:hint="eastAsia" w:ascii="仿宋" w:hAnsi="仿宋" w:eastAsia="仿宋_GB2312"/>
          <w:bCs/>
          <w:sz w:val="28"/>
          <w:szCs w:val="28"/>
          <w:highlight w:val="none"/>
        </w:rPr>
        <w:t>（一）本合同履约保证金为合同金额的</w:t>
      </w:r>
      <w:r>
        <w:rPr>
          <w:rFonts w:hint="eastAsia" w:ascii="仿宋" w:hAnsi="仿宋" w:eastAsia="仿宋_GB2312"/>
          <w:bCs/>
          <w:sz w:val="28"/>
          <w:szCs w:val="28"/>
          <w:highlight w:val="none"/>
          <w:u w:val="single"/>
        </w:rPr>
        <w:t xml:space="preserve"> </w:t>
      </w:r>
      <w:r>
        <w:rPr>
          <w:rFonts w:hint="eastAsia" w:ascii="仿宋" w:hAnsi="仿宋"/>
          <w:bCs/>
          <w:sz w:val="28"/>
          <w:szCs w:val="28"/>
          <w:highlight w:val="none"/>
          <w:u w:val="single"/>
          <w:lang w:val="en-US" w:eastAsia="zh-CN"/>
        </w:rPr>
        <w:t xml:space="preserve">  </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w:t>
      </w:r>
      <w:r>
        <w:rPr>
          <w:rFonts w:hint="eastAsia" w:ascii="仿宋" w:hAnsi="仿宋"/>
          <w:bCs/>
          <w:sz w:val="28"/>
          <w:szCs w:val="28"/>
          <w:highlight w:val="none"/>
          <w:lang w:eastAsia="zh-CN"/>
        </w:rPr>
        <w:t>，即</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元（小写</w:t>
      </w:r>
      <w:r>
        <w:rPr>
          <w:rFonts w:hint="eastAsia" w:ascii="宋体" w:hAnsi="宋体" w:eastAsia="宋体" w:cs="宋体"/>
          <w:b w:val="0"/>
          <w:bCs/>
          <w:spacing w:val="-4"/>
          <w:sz w:val="28"/>
          <w:szCs w:val="28"/>
          <w:highlight w:val="none"/>
          <w:lang w:val="en-US" w:eastAsia="zh-CN"/>
        </w:rPr>
        <w:t>¥</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w:t>
      </w:r>
      <w:r>
        <w:rPr>
          <w:rFonts w:hint="eastAsia" w:ascii="楷体_GB2312" w:hAnsi="楷体_GB2312" w:eastAsia="楷体_GB2312" w:cs="楷体_GB2312"/>
          <w:bCs/>
          <w:sz w:val="24"/>
          <w:szCs w:val="24"/>
          <w:highlight w:val="none"/>
        </w:rPr>
        <w:t>（不超过10%）</w:t>
      </w:r>
      <w:r>
        <w:rPr>
          <w:rFonts w:hint="eastAsia" w:ascii="仿宋" w:hAnsi="仿宋" w:eastAsia="仿宋_GB2312"/>
          <w:bCs/>
          <w:sz w:val="28"/>
          <w:szCs w:val="28"/>
          <w:highlight w:val="none"/>
        </w:rPr>
        <w:t>。</w:t>
      </w:r>
      <w:r>
        <w:rPr>
          <w:rFonts w:hint="eastAsia" w:ascii="仿宋_GB2312" w:hAnsi="仿宋_GB2312" w:eastAsia="仿宋_GB2312" w:cs="仿宋_GB2312"/>
          <w:bCs/>
          <w:sz w:val="28"/>
          <w:szCs w:val="28"/>
          <w:highlight w:val="none"/>
        </w:rPr>
        <w:t>乙方应当在签订合同前</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日内缴纳履约保证金。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（二）乙方在合同履行过程中存在违约行为，合同被甲方终止的，</w:t>
      </w:r>
      <w:r>
        <w:rPr>
          <w:rFonts w:hint="eastAsia" w:cs="仿宋_GB2312"/>
          <w:bCs/>
          <w:sz w:val="28"/>
          <w:szCs w:val="28"/>
          <w:lang w:eastAsia="zh-CN"/>
        </w:rPr>
        <w:t>甲方有权没收乙方</w:t>
      </w:r>
      <w:r>
        <w:rPr>
          <w:rFonts w:hint="eastAsia" w:ascii="仿宋_GB2312" w:hAnsi="仿宋_GB2312" w:eastAsia="仿宋_GB2312" w:cs="仿宋_GB2312"/>
          <w:bCs/>
          <w:sz w:val="28"/>
          <w:szCs w:val="28"/>
        </w:rPr>
        <w:t>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（三）履约保证金在合同最终支付结算时，无息返还。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（四）乙方应当向甲方支付合同项下的违约金或赔偿金时，甲方有权从履约保证金中予以扣除。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lang w:eastAsia="zh-CN"/>
        </w:rPr>
        <w:t>八</w:t>
      </w:r>
      <w:r>
        <w:rPr>
          <w:rFonts w:hint="eastAsia" w:ascii="黑体" w:hAnsi="黑体" w:eastAsia="黑体" w:cs="黑体"/>
          <w:bCs/>
          <w:sz w:val="28"/>
          <w:szCs w:val="28"/>
        </w:rPr>
        <w:t>、资金结算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_GB2312" w:hAnsi="仿宋_GB2312" w:eastAsia="仿宋_GB2312" w:cs="仿宋_GB2312"/>
          <w:bCs/>
          <w:sz w:val="28"/>
          <w:szCs w:val="28"/>
          <w:u w:val="single"/>
          <w:lang w:val="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1"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lang w:eastAsia="zh-CN"/>
        </w:rPr>
        <w:t>九</w:t>
      </w:r>
      <w:r>
        <w:rPr>
          <w:rFonts w:hint="eastAsia" w:ascii="黑体" w:hAnsi="黑体" w:eastAsia="黑体" w:cs="黑体"/>
          <w:bCs/>
          <w:sz w:val="28"/>
          <w:szCs w:val="28"/>
        </w:rPr>
        <w:t>、违约责任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2"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2"/>
      <w:bookmarkStart w:id="3" w:name="_Hlk129350035"/>
      <w:r>
        <w:rPr>
          <w:rFonts w:hint="eastAsia" w:ascii="仿宋_GB2312" w:hAnsi="仿宋_GB2312" w:eastAsia="仿宋_GB2312" w:cs="仿宋_GB2312"/>
          <w:bCs/>
          <w:sz w:val="28"/>
          <w:szCs w:val="28"/>
        </w:rPr>
        <w:t>乙方</w:t>
      </w:r>
      <w:bookmarkEnd w:id="3"/>
      <w:r>
        <w:rPr>
          <w:rFonts w:hint="eastAsia" w:ascii="仿宋_GB2312" w:hAnsi="仿宋_GB2312" w:eastAsia="仿宋_GB2312" w:cs="仿宋_GB2312"/>
          <w:bCs/>
          <w:sz w:val="28"/>
          <w:szCs w:val="28"/>
        </w:rPr>
        <w:t>不能满足</w:t>
      </w:r>
      <w:bookmarkStart w:id="4" w:name="_Hlk129355209"/>
      <w:r>
        <w:rPr>
          <w:rFonts w:hint="eastAsia" w:ascii="仿宋_GB2312" w:hAnsi="仿宋_GB2312" w:eastAsia="仿宋_GB2312" w:cs="仿宋_GB2312"/>
          <w:bCs/>
          <w:sz w:val="28"/>
          <w:szCs w:val="28"/>
        </w:rPr>
        <w:t>合同约定</w:t>
      </w:r>
      <w:bookmarkEnd w:id="4"/>
      <w:r>
        <w:rPr>
          <w:rFonts w:hint="eastAsia" w:ascii="仿宋_GB2312" w:hAnsi="仿宋_GB2312" w:eastAsia="仿宋_GB2312" w:cs="仿宋_GB2312"/>
          <w:bCs/>
          <w:sz w:val="28"/>
          <w:szCs w:val="28"/>
        </w:rPr>
        <w:t>的服务内容和标准等要求，</w:t>
      </w:r>
      <w:r>
        <w:rPr>
          <w:rFonts w:hint="eastAsia" w:ascii="仿宋" w:hAnsi="仿宋" w:eastAsia="仿宋_GB2312"/>
          <w:bCs/>
          <w:sz w:val="28"/>
          <w:szCs w:val="28"/>
        </w:rPr>
        <w:t>给甲方造成损失的，乙方应当赔偿甲方损失。甲方未按照设备原厂技术手册要求进行操作，造成设备故障的，甲方应当承担额外的维修费用。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bookmarkEnd w:id="1"/>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bCs/>
          <w:sz w:val="24"/>
          <w:szCs w:val="24"/>
        </w:rPr>
        <w:t>（此条款为单选，不选或全选无效）</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bCs/>
          <w:sz w:val="24"/>
          <w:szCs w:val="24"/>
        </w:rPr>
        <w:t>（甲方所在地仲裁机构名称）</w:t>
      </w:r>
      <w:r>
        <w:rPr>
          <w:rFonts w:hint="eastAsia" w:ascii="仿宋" w:hAnsi="仿宋" w:eastAsia="仿宋_GB2312"/>
          <w:bCs/>
          <w:sz w:val="28"/>
          <w:szCs w:val="28"/>
        </w:rPr>
        <w:t>提起仲裁。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□向甲方所在地人民法院提起诉讼。</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一</w:t>
      </w:r>
      <w:r>
        <w:rPr>
          <w:rFonts w:hint="eastAsia" w:ascii="黑体" w:hAnsi="黑体" w:eastAsia="黑体" w:cs="黑体"/>
          <w:bCs/>
          <w:sz w:val="28"/>
          <w:szCs w:val="28"/>
        </w:rPr>
        <w:t>、合同生效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份，由双方各执一份，甲方财务结算部门一份，</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二</w:t>
      </w:r>
      <w:r>
        <w:rPr>
          <w:rFonts w:hint="eastAsia" w:ascii="黑体" w:hAnsi="黑体" w:eastAsia="黑体" w:cs="黑体"/>
          <w:bCs/>
          <w:sz w:val="28"/>
          <w:szCs w:val="28"/>
        </w:rPr>
        <w:t>、其他事项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 w:val="0"/>
          <w:bCs/>
          <w:sz w:val="28"/>
          <w:szCs w:val="28"/>
        </w:rPr>
        <w:t>（</w:t>
      </w:r>
      <w:r>
        <w:rPr>
          <w:rFonts w:hint="eastAsia" w:ascii="仿宋" w:hAnsi="仿宋"/>
          <w:b w:val="0"/>
          <w:bCs/>
          <w:sz w:val="28"/>
          <w:szCs w:val="28"/>
          <w:lang w:eastAsia="zh-CN"/>
        </w:rPr>
        <w:t>一</w:t>
      </w:r>
      <w:r>
        <w:rPr>
          <w:rFonts w:hint="eastAsia" w:ascii="仿宋" w:hAnsi="仿宋" w:eastAsia="仿宋_GB2312"/>
          <w:b w:val="0"/>
          <w:bCs/>
          <w:sz w:val="28"/>
          <w:szCs w:val="28"/>
        </w:rPr>
        <w:t>）</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三</w:t>
      </w:r>
      <w:r>
        <w:rPr>
          <w:rFonts w:hint="eastAsia" w:ascii="黑体" w:hAnsi="黑体" w:eastAsia="黑体" w:cs="黑体"/>
          <w:bCs/>
          <w:sz w:val="28"/>
          <w:szCs w:val="28"/>
        </w:rPr>
        <w:t>、附件</w:t>
      </w: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bookmarkStart w:id="5" w:name="_GoBack"/>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bookmarkEnd w:id="5"/>
      <w:r>
        <w:rPr>
          <w:rFonts w:hint="eastAsia" w:ascii="仿宋" w:hAnsi="仿宋" w:eastAsia="仿宋_GB2312"/>
          <w:bCs/>
          <w:sz w:val="28"/>
          <w:szCs w:val="28"/>
        </w:rPr>
        <w:t>的实质性内容相背离。</w:t>
      </w:r>
    </w:p>
    <w:p>
      <w:pPr>
        <w:rPr>
          <w:rFonts w:hint="eastAsia" w:eastAsia="仿宋_GB2312"/>
          <w:lang w:val="en-US" w:eastAsia="zh-CN"/>
        </w:rPr>
      </w:pPr>
    </w:p>
    <w:p>
      <w:pPr>
        <w:pStyle w:val="2"/>
        <w:rPr>
          <w:rFonts w:hint="eastAsia" w:eastAsia="仿宋_GB2312"/>
          <w:lang w:val="en-US" w:eastAsia="zh-CN"/>
        </w:rPr>
      </w:pPr>
    </w:p>
    <w:p>
      <w:pPr>
        <w:pStyle w:val="2"/>
        <w:rPr>
          <w:rFonts w:hint="eastAsia"/>
          <w:lang w:val="en-US" w:eastAsia="zh-CN"/>
        </w:rPr>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r>
    </w:tbl>
    <w:p>
      <w:pPr>
        <w:pStyle w:val="2"/>
        <w:keepNext w:val="0"/>
        <w:keepLines w:val="0"/>
        <w:pageBreakBefore w:val="0"/>
        <w:widowControl w:val="0"/>
        <w:kinsoku/>
        <w:wordWrap/>
        <w:overflowPunct/>
        <w:topLinePunct w:val="0"/>
        <w:bidi w:val="0"/>
        <w:adjustRightInd w:val="0"/>
        <w:snapToGrid/>
        <w:spacing w:after="0" w:line="240" w:lineRule="auto"/>
        <w:textAlignment w:val="auto"/>
      </w:pPr>
    </w:p>
    <w:p>
      <w:pPr>
        <w:keepNext w:val="0"/>
        <w:keepLines w:val="0"/>
        <w:pageBreakBefore w:val="0"/>
        <w:widowControl w:val="0"/>
        <w:kinsoku/>
        <w:wordWrap/>
        <w:overflowPunct/>
        <w:topLinePunct w:val="0"/>
        <w:bidi w:val="0"/>
        <w:adjustRightInd w:val="0"/>
        <w:snapToGrid/>
        <w:spacing w:line="240" w:lineRule="auto"/>
        <w:textAlignment w:val="auto"/>
      </w:pPr>
      <w:r>
        <w:rPr>
          <w:rFonts w:hint="eastAsia" w:ascii="仿宋" w:hAnsi="仿宋" w:eastAsia="仿宋_GB2312" w:cs="宋体"/>
          <w:bCs/>
          <w:sz w:val="28"/>
          <w:szCs w:val="28"/>
        </w:rPr>
        <w:t xml:space="preserve">               </w:t>
      </w:r>
      <w:r>
        <w:rPr>
          <w:rFonts w:ascii="仿宋" w:hAnsi="仿宋" w:eastAsia="仿宋_GB2312" w:cs="宋体"/>
          <w:bCs/>
          <w:sz w:val="28"/>
          <w:szCs w:val="28"/>
        </w:rPr>
        <w:t xml:space="preserve"> </w:t>
      </w:r>
      <w:r>
        <w:rPr>
          <w:rFonts w:hint="eastAsia" w:ascii="仿宋" w:hAnsi="仿宋" w:eastAsia="仿宋_GB2312" w:cs="宋体"/>
          <w:bCs/>
          <w:sz w:val="28"/>
          <w:szCs w:val="28"/>
        </w:rPr>
        <w:t xml:space="preserve"> </w:t>
      </w:r>
    </w:p>
    <w:p>
      <w:pPr>
        <w:keepNext w:val="0"/>
        <w:keepLines w:val="0"/>
        <w:pageBreakBefore w:val="0"/>
        <w:widowControl w:val="0"/>
        <w:kinsoku/>
        <w:wordWrap/>
        <w:overflowPunct/>
        <w:topLinePunct w:val="0"/>
        <w:bidi w:val="0"/>
        <w:adjustRightInd w:val="0"/>
        <w:snapToGrid/>
        <w:spacing w:line="240" w:lineRule="auto"/>
        <w:textAlignment w:val="auto"/>
      </w:pPr>
    </w:p>
    <w:p>
      <w:pPr>
        <w:pStyle w:val="2"/>
        <w:keepNext w:val="0"/>
        <w:keepLines w:val="0"/>
        <w:pageBreakBefore w:val="0"/>
        <w:widowControl w:val="0"/>
        <w:kinsoku/>
        <w:wordWrap/>
        <w:overflowPunct/>
        <w:topLinePunct w:val="0"/>
        <w:bidi w:val="0"/>
        <w:adjustRightInd w:val="0"/>
        <w:snapToGrid/>
        <w:spacing w:after="0" w:line="240" w:lineRule="auto"/>
        <w:textAlignment w:val="auto"/>
      </w:pPr>
    </w:p>
    <w:p>
      <w:pPr>
        <w:pStyle w:val="2"/>
      </w:pPr>
    </w:p>
    <w:sectPr>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41D9"/>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1236815"/>
    <w:rsid w:val="01630DFA"/>
    <w:rsid w:val="02247576"/>
    <w:rsid w:val="025F381E"/>
    <w:rsid w:val="02755603"/>
    <w:rsid w:val="02AF6C34"/>
    <w:rsid w:val="06191C98"/>
    <w:rsid w:val="0741201F"/>
    <w:rsid w:val="079C0686"/>
    <w:rsid w:val="0A771572"/>
    <w:rsid w:val="0B78733A"/>
    <w:rsid w:val="0BC042CB"/>
    <w:rsid w:val="0D413A38"/>
    <w:rsid w:val="0D4968BB"/>
    <w:rsid w:val="0E7D4465"/>
    <w:rsid w:val="0EA4586B"/>
    <w:rsid w:val="0F190FB6"/>
    <w:rsid w:val="10586D21"/>
    <w:rsid w:val="105D1C3D"/>
    <w:rsid w:val="10FB02B3"/>
    <w:rsid w:val="111B47A3"/>
    <w:rsid w:val="118C0B23"/>
    <w:rsid w:val="11C1264C"/>
    <w:rsid w:val="12353479"/>
    <w:rsid w:val="1341505B"/>
    <w:rsid w:val="151C114A"/>
    <w:rsid w:val="1771452D"/>
    <w:rsid w:val="17C12D99"/>
    <w:rsid w:val="183F360B"/>
    <w:rsid w:val="18BE3DB0"/>
    <w:rsid w:val="19413279"/>
    <w:rsid w:val="194C3AAA"/>
    <w:rsid w:val="196F27B9"/>
    <w:rsid w:val="19762FBD"/>
    <w:rsid w:val="19D441C5"/>
    <w:rsid w:val="1A4E0835"/>
    <w:rsid w:val="1D2E1A11"/>
    <w:rsid w:val="1E1B571D"/>
    <w:rsid w:val="1FA130D5"/>
    <w:rsid w:val="204E13A2"/>
    <w:rsid w:val="21A77AAD"/>
    <w:rsid w:val="22182D7E"/>
    <w:rsid w:val="224F1184"/>
    <w:rsid w:val="228120DB"/>
    <w:rsid w:val="22EC72A1"/>
    <w:rsid w:val="234745A7"/>
    <w:rsid w:val="235252E9"/>
    <w:rsid w:val="23627E49"/>
    <w:rsid w:val="243D6AED"/>
    <w:rsid w:val="2502485E"/>
    <w:rsid w:val="26103889"/>
    <w:rsid w:val="272E7CC9"/>
    <w:rsid w:val="2807684B"/>
    <w:rsid w:val="286375C7"/>
    <w:rsid w:val="2B94540E"/>
    <w:rsid w:val="2BB13488"/>
    <w:rsid w:val="2BB83D60"/>
    <w:rsid w:val="2CD67EAF"/>
    <w:rsid w:val="2CEA118B"/>
    <w:rsid w:val="2CFC525F"/>
    <w:rsid w:val="2DDF1DF2"/>
    <w:rsid w:val="2E517738"/>
    <w:rsid w:val="303A0873"/>
    <w:rsid w:val="304D71D6"/>
    <w:rsid w:val="307E4F1F"/>
    <w:rsid w:val="30A4127D"/>
    <w:rsid w:val="31786C1C"/>
    <w:rsid w:val="31E620EA"/>
    <w:rsid w:val="31F05F89"/>
    <w:rsid w:val="32014534"/>
    <w:rsid w:val="33EF1CF9"/>
    <w:rsid w:val="343B02B7"/>
    <w:rsid w:val="34A360AF"/>
    <w:rsid w:val="35456ED6"/>
    <w:rsid w:val="35890C9A"/>
    <w:rsid w:val="35C97BF3"/>
    <w:rsid w:val="35ED0128"/>
    <w:rsid w:val="36C612BC"/>
    <w:rsid w:val="38204CE3"/>
    <w:rsid w:val="3927471D"/>
    <w:rsid w:val="39947FCC"/>
    <w:rsid w:val="39A26CBE"/>
    <w:rsid w:val="3A3466CD"/>
    <w:rsid w:val="3BF638AA"/>
    <w:rsid w:val="3D250077"/>
    <w:rsid w:val="3D507670"/>
    <w:rsid w:val="3F2027C0"/>
    <w:rsid w:val="405144D0"/>
    <w:rsid w:val="409E3F23"/>
    <w:rsid w:val="40D34983"/>
    <w:rsid w:val="41277BB4"/>
    <w:rsid w:val="41363B8A"/>
    <w:rsid w:val="43743E09"/>
    <w:rsid w:val="46DC47D7"/>
    <w:rsid w:val="47CE5F0A"/>
    <w:rsid w:val="485817EC"/>
    <w:rsid w:val="490C4894"/>
    <w:rsid w:val="494C7DBA"/>
    <w:rsid w:val="4B9906B2"/>
    <w:rsid w:val="4C4C4058"/>
    <w:rsid w:val="4CF0753C"/>
    <w:rsid w:val="4D566849"/>
    <w:rsid w:val="4D751AA2"/>
    <w:rsid w:val="4D9E3E51"/>
    <w:rsid w:val="4E461062"/>
    <w:rsid w:val="4E5630F4"/>
    <w:rsid w:val="4FAF089C"/>
    <w:rsid w:val="4FE605AC"/>
    <w:rsid w:val="500378F9"/>
    <w:rsid w:val="511E62EB"/>
    <w:rsid w:val="513544C3"/>
    <w:rsid w:val="526C68F3"/>
    <w:rsid w:val="52B81484"/>
    <w:rsid w:val="53455DD5"/>
    <w:rsid w:val="54207520"/>
    <w:rsid w:val="54744762"/>
    <w:rsid w:val="5521098F"/>
    <w:rsid w:val="55CC794D"/>
    <w:rsid w:val="57B808B5"/>
    <w:rsid w:val="57DD4990"/>
    <w:rsid w:val="594C595D"/>
    <w:rsid w:val="5A160E4E"/>
    <w:rsid w:val="5BFE3228"/>
    <w:rsid w:val="5C662B4E"/>
    <w:rsid w:val="5CAA05AF"/>
    <w:rsid w:val="5D8B16A6"/>
    <w:rsid w:val="5E162DDF"/>
    <w:rsid w:val="5F330D8D"/>
    <w:rsid w:val="60535953"/>
    <w:rsid w:val="61764BE2"/>
    <w:rsid w:val="61D62FCE"/>
    <w:rsid w:val="620B7AFA"/>
    <w:rsid w:val="624406FC"/>
    <w:rsid w:val="633176AD"/>
    <w:rsid w:val="63C673D2"/>
    <w:rsid w:val="643C1CEA"/>
    <w:rsid w:val="64976CAF"/>
    <w:rsid w:val="64E57406"/>
    <w:rsid w:val="652F708E"/>
    <w:rsid w:val="65DA5C39"/>
    <w:rsid w:val="66A01560"/>
    <w:rsid w:val="66DB09ED"/>
    <w:rsid w:val="67FA536C"/>
    <w:rsid w:val="685202C9"/>
    <w:rsid w:val="68E961D3"/>
    <w:rsid w:val="698373A1"/>
    <w:rsid w:val="6B7E0745"/>
    <w:rsid w:val="6C5D6058"/>
    <w:rsid w:val="6C615D61"/>
    <w:rsid w:val="6C6C23C8"/>
    <w:rsid w:val="6C755464"/>
    <w:rsid w:val="6CD5243B"/>
    <w:rsid w:val="6CE24769"/>
    <w:rsid w:val="6DA22BED"/>
    <w:rsid w:val="6E4D1CAF"/>
    <w:rsid w:val="6ECC2CE0"/>
    <w:rsid w:val="6F8253A9"/>
    <w:rsid w:val="6FBB6940"/>
    <w:rsid w:val="70CA367A"/>
    <w:rsid w:val="71752373"/>
    <w:rsid w:val="71833D4B"/>
    <w:rsid w:val="73804A61"/>
    <w:rsid w:val="73D31B98"/>
    <w:rsid w:val="747D0702"/>
    <w:rsid w:val="76C42446"/>
    <w:rsid w:val="78C222F3"/>
    <w:rsid w:val="78D4758B"/>
    <w:rsid w:val="78D917CE"/>
    <w:rsid w:val="79151AA7"/>
    <w:rsid w:val="797567D1"/>
    <w:rsid w:val="7AD3116E"/>
    <w:rsid w:val="7B0C74E7"/>
    <w:rsid w:val="7CAE2BD2"/>
    <w:rsid w:val="7CBC5B13"/>
    <w:rsid w:val="7EE62606"/>
    <w:rsid w:val="7F357B1D"/>
    <w:rsid w:val="7F503D18"/>
    <w:rsid w:val="7FA94E19"/>
    <w:rsid w:val="7FCD7D17"/>
    <w:rsid w:val="BBDF7EB4"/>
    <w:rsid w:val="BDFFF9B2"/>
    <w:rsid w:val="EEF37CD0"/>
    <w:rsid w:val="EFBC1727"/>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0</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2026-04-07T11:19:50Z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