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spacing w:line="240" w:lineRule="auto"/>
        <w:jc w:val="left"/>
        <w:textAlignment w:val="auto"/>
        <w:rPr>
          <w:rFonts w:hint="eastAsia" w:ascii="楷体_GB2312" w:hAnsi="楷体_GB2312" w:eastAsia="楷体_GB2312" w:cs="楷体_GB2312"/>
          <w:b w:val="0"/>
          <w:bCs/>
          <w:sz w:val="28"/>
          <w:szCs w:val="28"/>
        </w:rPr>
      </w:pPr>
      <w:r>
        <w:rPr>
          <w:rFonts w:hint="eastAsia" w:ascii="楷体_GB2312" w:hAnsi="楷体_GB2312" w:eastAsia="楷体_GB2312" w:cs="楷体_GB2312"/>
          <w:b w:val="0"/>
          <w:bCs/>
          <w:sz w:val="28"/>
          <w:szCs w:val="28"/>
          <w:lang w:eastAsia="zh-CN"/>
        </w:rPr>
        <w:t>军队</w:t>
      </w:r>
      <w:r>
        <w:rPr>
          <w:rFonts w:hint="eastAsia" w:ascii="楷体_GB2312" w:hAnsi="楷体_GB2312" w:eastAsia="楷体_GB2312" w:cs="楷体_GB2312"/>
          <w:b w:val="0"/>
          <w:bCs/>
          <w:sz w:val="28"/>
          <w:szCs w:val="28"/>
        </w:rPr>
        <w:t>物资</w:t>
      </w:r>
      <w:r>
        <w:rPr>
          <w:rFonts w:hint="eastAsia" w:ascii="楷体_GB2312" w:hAnsi="楷体_GB2312" w:eastAsia="楷体_GB2312" w:cs="楷体_GB2312"/>
          <w:b w:val="0"/>
          <w:bCs/>
          <w:sz w:val="28"/>
          <w:szCs w:val="28"/>
          <w:lang w:eastAsia="zh-CN"/>
        </w:rPr>
        <w:t>工程服务</w:t>
      </w:r>
      <w:r>
        <w:rPr>
          <w:rFonts w:hint="eastAsia" w:ascii="楷体_GB2312" w:hAnsi="楷体_GB2312" w:eastAsia="楷体_GB2312" w:cs="楷体_GB2312"/>
          <w:b w:val="0"/>
          <w:bCs/>
          <w:sz w:val="28"/>
          <w:szCs w:val="28"/>
        </w:rPr>
        <w:t>采购</w:t>
      </w:r>
      <w:r>
        <w:rPr>
          <w:rFonts w:hint="eastAsia" w:ascii="楷体_GB2312" w:hAnsi="楷体_GB2312" w:eastAsia="楷体_GB2312" w:cs="楷体_GB2312"/>
          <w:b w:val="0"/>
          <w:bCs/>
          <w:sz w:val="28"/>
          <w:szCs w:val="28"/>
          <w:lang w:eastAsia="zh-CN"/>
        </w:rPr>
        <w:t>合同示范文本</w:t>
      </w:r>
      <w:r>
        <w:rPr>
          <w:rFonts w:hint="eastAsia" w:ascii="楷体_GB2312" w:hAnsi="楷体_GB2312" w:eastAsia="楷体_GB2312" w:cs="楷体_GB2312"/>
          <w:b w:val="0"/>
          <w:bCs/>
          <w:sz w:val="28"/>
          <w:szCs w:val="28"/>
        </w:rPr>
        <w:t>（2.</w:t>
      </w:r>
      <w:r>
        <w:rPr>
          <w:rFonts w:hint="eastAsia" w:ascii="楷体_GB2312" w:hAnsi="楷体_GB2312" w:eastAsia="楷体_GB2312" w:cs="楷体_GB2312"/>
          <w:b w:val="0"/>
          <w:bCs/>
          <w:sz w:val="28"/>
          <w:szCs w:val="28"/>
          <w:lang w:val="en-US" w:eastAsia="zh-CN"/>
        </w:rPr>
        <w:t>1</w:t>
      </w:r>
      <w:r>
        <w:rPr>
          <w:rFonts w:hint="eastAsia" w:ascii="楷体_GB2312" w:hAnsi="楷体_GB2312" w:eastAsia="楷体_GB2312" w:cs="楷体_GB2312"/>
          <w:b w:val="0"/>
          <w:bCs/>
          <w:sz w:val="28"/>
          <w:szCs w:val="28"/>
        </w:rPr>
        <w:t>版）</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jc w:val="center"/>
        <w:textAlignment w:val="auto"/>
        <w:rPr>
          <w:rFonts w:hint="eastAsia" w:ascii="方正小标宋简体" w:hAnsi="方正小标宋简体" w:eastAsia="方正小标宋简体" w:cs="方正小标宋简体"/>
          <w:b w:val="0"/>
          <w:bCs/>
          <w:snapToGrid w:val="0"/>
          <w:kern w:val="0"/>
          <w:sz w:val="52"/>
          <w:szCs w:val="52"/>
          <w:lang w:eastAsia="zh-CN"/>
        </w:rPr>
      </w:pPr>
      <w:r>
        <w:rPr>
          <w:rFonts w:hint="eastAsia" w:ascii="方正小标宋简体" w:hAnsi="方正小标宋简体" w:eastAsia="方正小标宋简体" w:cs="方正小标宋简体"/>
          <w:b w:val="0"/>
          <w:bCs/>
          <w:snapToGrid w:val="0"/>
          <w:kern w:val="0"/>
          <w:sz w:val="52"/>
          <w:szCs w:val="52"/>
          <w:lang w:eastAsia="zh-CN"/>
        </w:rPr>
        <w:t>军队服务类项目通用采购合同</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项目名称:</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项目编号: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合同编号: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甲方（采购单位）:</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乙方（供 应 商）:</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pStyle w:val="3"/>
        <w:keepNext w:val="0"/>
        <w:keepLines w:val="0"/>
        <w:pageBreakBefore w:val="0"/>
        <w:widowControl w:val="0"/>
        <w:kinsoku/>
        <w:wordWrap/>
        <w:overflowPunct/>
        <w:topLinePunct w:val="0"/>
        <w:autoSpaceDE/>
        <w:autoSpaceDN/>
        <w:bidi w:val="0"/>
        <w:adjustRightInd w:val="0"/>
        <w:snapToGrid/>
        <w:spacing w:before="0" w:after="0" w:line="560" w:lineRule="exact"/>
        <w:jc w:val="center"/>
        <w:textAlignment w:val="auto"/>
        <w:rPr>
          <w:rFonts w:hint="eastAsia"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fmt="decimal" w:start="0"/>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一、定义</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（一）“合同”是指甲方和乙方（以下简称双方）已达成的协议。</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（二）“甲方”是指采购服务的采购单位，或者受采购单位委托的采购机构。</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（三）“乙方”是指中标（成交）后提供服务的供应商。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（四）“合同</w:t>
      </w:r>
      <w:r>
        <w:rPr>
          <w:rFonts w:hint="eastAsia" w:ascii="仿宋_GB2312" w:hAnsi="仿宋_GB2312" w:eastAsia="仿宋_GB2312" w:cs="仿宋_GB2312"/>
          <w:b w:val="0"/>
          <w:bCs w:val="0"/>
          <w:sz w:val="28"/>
          <w:szCs w:val="28"/>
          <w:lang w:eastAsia="zh-CN"/>
        </w:rPr>
        <w:t>金额</w:t>
      </w:r>
      <w:r>
        <w:rPr>
          <w:rFonts w:hint="eastAsia" w:ascii="仿宋_GB2312" w:hAnsi="仿宋_GB2312" w:eastAsia="仿宋_GB2312" w:cs="仿宋_GB2312"/>
          <w:b w:val="0"/>
          <w:bCs w:val="0"/>
          <w:sz w:val="28"/>
          <w:szCs w:val="28"/>
        </w:rPr>
        <w:t>”是指根据</w:t>
      </w:r>
      <w:r>
        <w:rPr>
          <w:rFonts w:hint="eastAsia" w:ascii="仿宋_GB2312" w:hAnsi="仿宋_GB2312" w:eastAsia="仿宋_GB2312" w:cs="仿宋_GB2312"/>
          <w:b w:val="0"/>
          <w:bCs w:val="0"/>
          <w:sz w:val="28"/>
          <w:szCs w:val="28"/>
          <w:lang w:eastAsia="zh-CN"/>
        </w:rPr>
        <w:t>合同约定</w:t>
      </w:r>
      <w:r>
        <w:rPr>
          <w:rFonts w:hint="eastAsia" w:ascii="仿宋_GB2312" w:hAnsi="仿宋_GB2312" w:eastAsia="仿宋_GB2312" w:cs="仿宋_GB2312"/>
          <w:b w:val="0"/>
          <w:bCs w:val="0"/>
          <w:sz w:val="28"/>
          <w:szCs w:val="28"/>
        </w:rPr>
        <w:t>，在乙方全面正确地履行合同义务时支付给乙方的款项。</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楷体_GB2312" w:hAnsi="楷体_GB2312" w:eastAsia="楷体_GB2312" w:cs="楷体_GB2312"/>
          <w:sz w:val="21"/>
          <w:szCs w:val="21"/>
        </w:rPr>
      </w:pPr>
      <w:r>
        <w:rPr>
          <w:rFonts w:hint="eastAsia" w:ascii="仿宋_GB2312" w:hAnsi="仿宋_GB2312" w:eastAsia="仿宋_GB2312" w:cs="仿宋_GB2312"/>
          <w:b w:val="0"/>
          <w:bCs w:val="0"/>
          <w:sz w:val="28"/>
          <w:szCs w:val="28"/>
        </w:rPr>
        <w:t>（五）“服务”是指乙方根据合同约定向甲方交付或实施的服务。</w:t>
      </w:r>
      <w:r>
        <w:rPr>
          <w:rFonts w:hint="eastAsia" w:ascii="楷体_GB2312" w:hAnsi="楷体_GB2312" w:eastAsia="楷体_GB2312" w:cs="楷体_GB2312"/>
          <w:b w:val="0"/>
          <w:bCs w:val="0"/>
          <w:sz w:val="21"/>
          <w:szCs w:val="21"/>
        </w:rPr>
        <w:t>（</w:t>
      </w:r>
      <w:r>
        <w:rPr>
          <w:rFonts w:hint="eastAsia" w:ascii="楷体_GB2312" w:hAnsi="楷体_GB2312"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_GB2312" w:hAnsi="楷体_GB2312" w:eastAsia="楷体_GB2312" w:cs="楷体_GB2312"/>
          <w:b w:val="0"/>
          <w:bCs w:val="0"/>
          <w:sz w:val="21"/>
          <w:szCs w:val="21"/>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二、知识产权</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乙方应当保证甲方在使用乙方交付的服务成果时不受第三方提出侵犯其知识产权的指控，对此甲方不承担任何连带责任或赔偿责任。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三、合同的变更和解除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（一）因合同变更、解除造成损失的，过错方应当按照合同约定或者国家法律法规承担赔偿责任，双方都有过错的，应当按照合同约定或者国家法律法规各自承担相应的责任。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（二）合同履行中，存在以下情形之一的，经双方协商一致，并由甲方按照军队有关规定办理审批后，可以变更合同：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4.继续履行合同将损害国家或者军队利益，通过合同变更能够消除相应损害的，可以变更合同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1.因不可抗力无法履行合同，不能实现合同目的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2.继续履行合同将损害国家或者甲方利益，且无法通过合同变更或者中止方式解决</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3.采购任务调整或者取消，不能通过合同变更方式达成新协议</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4.乙方明确表示或者以自己的行为表明不履行合同主要义务</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5.乙方迟延履行合同主要义务，经催告后在限定合理整改期限内仍不履行</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6.乙方存在违规违约行为致使不能实现合同目的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r>
        <w:rPr>
          <w:rFonts w:hint="eastAsia" w:cs="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4.乙方对合同解除负有主要过错责任的，甲方有权拒绝接收合同已履行部分服务。</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四、履约监督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1.经营状况严重恶化的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2.转移财产、抽逃资金，以逃避债务的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3.丧失商业信誉的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4.有丧失或者可能丧失履行合同能力的其他情形。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（二）在不妨碍乙方正常作业的情况下，甲方有权不定期对服务的进度和过程质量管控情况进行监督检查，乙方承诺予以配合，如实反映情况，提供相关材料。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（三）乙方对于甲方采购管理部门、纪检监察部门、审计部门等职能部门开展的调查，承诺予以配合，如实反映情况，提供相关材料。</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五、转包与分包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（一）乙方不得以任何形式将合同转包。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w:t>
      </w:r>
      <w:r>
        <w:rPr>
          <w:rFonts w:hint="eastAsia" w:cs="仿宋_GB2312"/>
          <w:bCs/>
          <w:sz w:val="28"/>
          <w:szCs w:val="28"/>
          <w:lang w:eastAsia="zh-CN"/>
        </w:rPr>
        <w:t>通常</w:t>
      </w:r>
      <w:r>
        <w:rPr>
          <w:rFonts w:hint="eastAsia" w:ascii="仿宋_GB2312" w:hAnsi="仿宋_GB2312" w:eastAsia="仿宋_GB2312" w:cs="仿宋_GB2312"/>
          <w:bCs/>
          <w:sz w:val="28"/>
          <w:szCs w:val="28"/>
        </w:rPr>
        <w:t>不得将合同分包，</w:t>
      </w:r>
      <w:r>
        <w:rPr>
          <w:rFonts w:hint="eastAsia" w:cs="仿宋_GB2312"/>
          <w:bCs/>
          <w:sz w:val="28"/>
          <w:szCs w:val="28"/>
          <w:lang w:eastAsia="zh-CN"/>
        </w:rPr>
        <w:t>采购文件允许并</w:t>
      </w:r>
      <w:r>
        <w:rPr>
          <w:rFonts w:hint="eastAsia" w:ascii="仿宋_GB2312" w:hAnsi="仿宋_GB2312" w:eastAsia="仿宋_GB2312" w:cs="仿宋_GB2312"/>
          <w:bCs/>
          <w:sz w:val="28"/>
          <w:szCs w:val="28"/>
        </w:rPr>
        <w:t>在投标（报价）文件中说明的情形除外。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（三）合同分包履行的，乙方应当与分包承担主体就分包项目向甲方承担连带责任。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六、争议解决方式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合同履行过程中，发生争议时，按照下列方式解决：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（一）甲方和乙方协商解决。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七、组成合同的文件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组成本合同的文件及优先解释顺序如下：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（一）采购合同及合同履行过程中双方协商达成的变更或补充协议；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（二）中标（成交）通知书；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（三）投标（报价）文件；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（四）采购文件；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（五）标准、规范及有关技术文件，图纸；</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（六）其他合同文件。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八、其他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（一）合同未尽事宜，双方另行签订补充协议，补充协议是合同的组成部分。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sz w:val="32"/>
          <w:szCs w:val="32"/>
        </w:rPr>
      </w:pPr>
      <w:r>
        <w:rPr>
          <w:rFonts w:hint="eastAsia" w:ascii="仿宋_GB2312" w:hAnsi="仿宋_GB2312" w:eastAsia="仿宋_GB2312" w:cs="仿宋_GB2312"/>
          <w:bCs/>
          <w:sz w:val="28"/>
          <w:szCs w:val="28"/>
        </w:rPr>
        <w:t>（二）本合同按照军队合同备案管理规定统一编号后，报相关部门备案。</w:t>
      </w: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ascii="黑体" w:hAnsi="黑体" w:eastAsia="黑体"/>
          <w:b w:val="0"/>
          <w:bCs w:val="0"/>
        </w:rPr>
        <w:sectPr>
          <w:footerReference r:id="rId7" w:type="default"/>
          <w:footerReference r:id="rId8" w:type="even"/>
          <w:pgSz w:w="11906" w:h="16838"/>
          <w:pgMar w:top="2098" w:right="1474" w:bottom="1984" w:left="1587" w:header="851" w:footer="1247" w:gutter="0"/>
          <w:pgNumType w:fmt="decimal" w:start="1"/>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一、项目信息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b w:val="0"/>
          <w:bCs w:val="0"/>
        </w:rPr>
      </w:pPr>
      <w:r>
        <w:rPr>
          <w:rFonts w:hint="eastAsia"/>
          <w:b w:val="0"/>
          <w:bCs w:val="0"/>
        </w:rPr>
        <w:t>二、合同标的及金额</w:t>
      </w:r>
    </w:p>
    <w:tbl>
      <w:tblPr>
        <w:tblStyle w:val="12"/>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285"/>
        <w:gridCol w:w="2220"/>
        <w:gridCol w:w="800"/>
        <w:gridCol w:w="730"/>
        <w:gridCol w:w="988"/>
        <w:gridCol w:w="989"/>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服务</w:t>
            </w:r>
            <w:r>
              <w:rPr>
                <w:rFonts w:hint="eastAsia" w:ascii="仿宋_GB2312" w:hAnsi="仿宋_GB2312" w:eastAsia="仿宋_GB2312" w:cs="仿宋_GB2312"/>
                <w:bCs/>
                <w:spacing w:val="-4"/>
                <w:sz w:val="21"/>
                <w:szCs w:val="21"/>
              </w:rPr>
              <w:t>名称</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质量技术标准</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单位</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价格</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小计</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1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ascii="仿宋_GB2312" w:hAnsi="仿宋_GB2312" w:eastAsia="仿宋_GB2312" w:cs="仿宋_GB2312"/>
                <w:bCs/>
                <w:spacing w:val="-4"/>
                <w:sz w:val="21"/>
                <w:szCs w:val="21"/>
                <w:lang w:eastAsia="zh-CN"/>
              </w:rPr>
              <w:t>计</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备注：</w:t>
      </w:r>
      <w:r>
        <w:rPr>
          <w:rFonts w:hint="eastAsia" w:ascii="仿宋" w:hAnsi="仿宋" w:eastAsia="仿宋_GB2312"/>
          <w:sz w:val="28"/>
          <w:szCs w:val="28"/>
          <w:u w:val="single"/>
        </w:rPr>
        <w:t xml:space="preserve"> </w:t>
      </w:r>
      <w:r>
        <w:rPr>
          <w:rFonts w:ascii="仿宋" w:hAnsi="仿宋" w:eastAsia="仿宋_GB2312"/>
          <w:sz w:val="28"/>
          <w:szCs w:val="28"/>
          <w:u w:val="single"/>
        </w:rPr>
        <w:t xml:space="preserve">                 </w:t>
      </w:r>
      <w:r>
        <w:rPr>
          <w:rFonts w:hint="eastAsia" w:ascii="仿宋" w:hAnsi="仿宋" w:eastAsia="仿宋_GB2312"/>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rPr>
      </w:pPr>
      <w:r>
        <w:rPr>
          <w:rFonts w:hint="eastAsia" w:ascii="黑体" w:hAnsi="黑体"/>
          <w:b w:val="0"/>
          <w:bCs w:val="0"/>
        </w:rPr>
        <w:t>三、合同履行的时间、地点及方式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cs="宋体"/>
          <w:bCs/>
          <w:sz w:val="28"/>
          <w:szCs w:val="28"/>
        </w:rPr>
      </w:pPr>
      <w:r>
        <w:rPr>
          <w:rFonts w:hint="eastAsia" w:ascii="仿宋" w:hAnsi="仿宋" w:eastAsia="仿宋_GB2312" w:cs="宋体"/>
          <w:bCs/>
          <w:sz w:val="28"/>
          <w:szCs w:val="28"/>
        </w:rPr>
        <w:t>（一）合同履行的</w:t>
      </w:r>
      <w:bookmarkStart w:id="0" w:name="_Hlk129350999"/>
      <w:r>
        <w:rPr>
          <w:rFonts w:hint="eastAsia" w:ascii="仿宋" w:hAnsi="仿宋" w:eastAsia="仿宋_GB2312" w:cs="宋体"/>
          <w:bCs/>
          <w:sz w:val="28"/>
          <w:szCs w:val="28"/>
        </w:rPr>
        <w:t>时间</w:t>
      </w:r>
      <w:bookmarkEnd w:id="0"/>
      <w:r>
        <w:rPr>
          <w:rFonts w:hint="eastAsia" w:ascii="仿宋" w:hAnsi="仿宋" w:eastAsia="仿宋_GB2312" w:cs="宋体"/>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□1.服务交付的时间：</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□2.服务实施的期限：</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日至</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cs="宋体"/>
          <w:bCs/>
          <w:sz w:val="28"/>
          <w:szCs w:val="28"/>
        </w:rPr>
      </w:pPr>
      <w:r>
        <w:rPr>
          <w:rFonts w:hint="eastAsia" w:ascii="仿宋" w:hAnsi="仿宋" w:eastAsia="仿宋_GB2312" w:cs="宋体"/>
          <w:bCs/>
          <w:sz w:val="28"/>
          <w:szCs w:val="28"/>
        </w:rPr>
        <w:t>（二）合同履行的地点：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□1.服务交付的地点：</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□2.服务实施的地域范围：</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cs="宋体"/>
          <w:bCs/>
          <w:sz w:val="28"/>
          <w:szCs w:val="28"/>
        </w:rPr>
      </w:pPr>
      <w:r>
        <w:rPr>
          <w:rFonts w:hint="eastAsia" w:ascii="仿宋" w:hAnsi="仿宋" w:eastAsia="仿宋_GB2312" w:cs="宋体"/>
          <w:bCs/>
          <w:sz w:val="28"/>
          <w:szCs w:val="28"/>
        </w:rPr>
        <w:t>（三）合同履行的方式：</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rPr>
      </w:pPr>
      <w:r>
        <w:rPr>
          <w:rFonts w:hint="eastAsia" w:ascii="黑体" w:hAnsi="黑体"/>
          <w:b w:val="0"/>
          <w:bCs w:val="0"/>
        </w:rPr>
        <w:t>四、</w:t>
      </w:r>
      <w:bookmarkStart w:id="1" w:name="_Hlk129351178"/>
      <w:r>
        <w:rPr>
          <w:rFonts w:hint="eastAsia" w:ascii="黑体" w:hAnsi="黑体"/>
          <w:b w:val="0"/>
          <w:bCs w:val="0"/>
        </w:rPr>
        <w:t>应用场景</w:t>
      </w:r>
      <w:bookmarkEnd w:id="1"/>
      <w:r>
        <w:rPr>
          <w:rFonts w:hint="eastAsia" w:ascii="黑体" w:hAnsi="黑体"/>
          <w:b w:val="0"/>
          <w:bCs w:val="0"/>
        </w:rPr>
        <w:t>、</w:t>
      </w:r>
      <w:bookmarkStart w:id="2" w:name="_Hlk129351232"/>
      <w:r>
        <w:rPr>
          <w:rFonts w:hint="eastAsia" w:ascii="黑体" w:hAnsi="黑体"/>
          <w:b w:val="0"/>
          <w:bCs w:val="0"/>
        </w:rPr>
        <w:t>服务内容和标准</w:t>
      </w:r>
      <w:bookmarkEnd w:id="2"/>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□（一）合同的应用场景：</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（二）服务</w:t>
      </w:r>
      <w:bookmarkStart w:id="3" w:name="_Hlk129351272"/>
      <w:r>
        <w:rPr>
          <w:rFonts w:hint="eastAsia" w:ascii="仿宋_GB2312" w:hAnsi="仿宋_GB2312" w:eastAsia="仿宋_GB2312" w:cs="仿宋_GB2312"/>
          <w:bCs/>
          <w:sz w:val="28"/>
          <w:szCs w:val="28"/>
        </w:rPr>
        <w:t>内容</w:t>
      </w:r>
      <w:bookmarkEnd w:id="3"/>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□1.服务交付的内容：</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□2.服务实施的内容：</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（三）服务标准：</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after="247" w:afterLines="50"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□五、</w:t>
      </w:r>
      <w:bookmarkStart w:id="4" w:name="_Hlk129352073"/>
      <w:r>
        <w:rPr>
          <w:rFonts w:hint="eastAsia" w:ascii="黑体" w:hAnsi="黑体" w:eastAsia="黑体" w:cs="黑体"/>
          <w:bCs/>
          <w:sz w:val="28"/>
          <w:szCs w:val="28"/>
        </w:rPr>
        <w:t>服务实施分期考核内容及标准</w:t>
      </w:r>
      <w:bookmarkEnd w:id="4"/>
    </w:p>
    <w:tbl>
      <w:tblPr>
        <w:tblStyle w:val="13"/>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2086"/>
        <w:gridCol w:w="2506"/>
        <w:gridCol w:w="230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08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考核部位或场所</w:t>
            </w: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考核内容</w:t>
            </w: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考核标准</w:t>
            </w: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lang w:val="en-US" w:eastAsia="zh-CN"/>
              </w:rPr>
            </w:pPr>
            <w:r>
              <w:rPr>
                <w:rFonts w:hint="eastAsia" w:cs="仿宋_GB2312"/>
                <w:sz w:val="21"/>
                <w:szCs w:val="21"/>
                <w:lang w:val="en-US" w:eastAsia="zh-CN"/>
              </w:rPr>
              <w:t>1</w:t>
            </w:r>
          </w:p>
        </w:tc>
        <w:tc>
          <w:tcPr>
            <w:tcW w:w="208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cs="仿宋_GB2312"/>
                <w:sz w:val="21"/>
                <w:szCs w:val="21"/>
                <w:lang w:val="en-US" w:eastAsia="zh-CN"/>
              </w:rPr>
            </w:pPr>
            <w:r>
              <w:rPr>
                <w:rFonts w:hint="eastAsia" w:cs="仿宋_GB2312"/>
                <w:sz w:val="21"/>
                <w:szCs w:val="21"/>
                <w:lang w:val="en-US" w:eastAsia="zh-CN"/>
              </w:rPr>
              <w:t>2</w:t>
            </w:r>
          </w:p>
        </w:tc>
        <w:tc>
          <w:tcPr>
            <w:tcW w:w="208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bCs/>
                <w:spacing w:val="-4"/>
                <w:sz w:val="21"/>
                <w:szCs w:val="21"/>
              </w:rPr>
              <w:t>…</w:t>
            </w:r>
          </w:p>
        </w:tc>
        <w:tc>
          <w:tcPr>
            <w:tcW w:w="208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r>
    </w:tbl>
    <w:p>
      <w:pPr>
        <w:pStyle w:val="6"/>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hint="eastAsia" w:ascii="黑体" w:hAnsi="黑体"/>
          <w:b w:val="0"/>
          <w:bCs w:val="0"/>
        </w:rPr>
      </w:pPr>
      <w:r>
        <w:rPr>
          <w:rFonts w:hint="eastAsia" w:ascii="黑体" w:hAnsi="黑体"/>
          <w:b w:val="0"/>
          <w:bCs w:val="0"/>
        </w:rPr>
        <w:t>六、履约验收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bCs/>
          <w:sz w:val="28"/>
          <w:szCs w:val="28"/>
          <w:lang w:eastAsia="zh-CN"/>
        </w:rPr>
        <w:t>本合同交付</w:t>
      </w:r>
      <w:r>
        <w:rPr>
          <w:rFonts w:hint="eastAsia" w:ascii="仿宋" w:hAnsi="仿宋" w:eastAsia="仿宋_GB2312"/>
          <w:bCs/>
          <w:sz w:val="28"/>
          <w:szCs w:val="28"/>
        </w:rPr>
        <w:t>服务</w:t>
      </w:r>
      <w:r>
        <w:rPr>
          <w:rFonts w:hint="eastAsia" w:ascii="仿宋" w:hAnsi="仿宋"/>
          <w:bCs/>
          <w:sz w:val="28"/>
          <w:szCs w:val="28"/>
          <w:lang w:eastAsia="zh-CN"/>
        </w:rPr>
        <w:t>的</w:t>
      </w:r>
      <w:r>
        <w:rPr>
          <w:rFonts w:hint="eastAsia" w:ascii="仿宋" w:hAnsi="仿宋" w:eastAsia="仿宋_GB2312"/>
          <w:bCs/>
          <w:sz w:val="28"/>
          <w:szCs w:val="28"/>
        </w:rPr>
        <w:t>履约验收，其方式、程序、内容和验收标准等事项，按甲方规定执行。</w:t>
      </w:r>
      <w:r>
        <w:rPr>
          <w:rFonts w:hint="eastAsia" w:ascii="楷体_GB2312" w:hAnsi="楷体_GB2312" w:eastAsia="楷体_GB2312" w:cs="楷体_GB2312"/>
          <w:bCs/>
          <w:sz w:val="24"/>
          <w:szCs w:val="24"/>
          <w:lang w:eastAsia="zh-CN"/>
        </w:rPr>
        <w:t>（应在采购文件中予以明确，特别是涉及经费事项）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□（一）服务交付验收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对乙方交付的服务成果进行审定验收，认为服务成果达到合同约定的标准和规范的，应当验收通过。服务成果未达到合同约定的标准和规范的，甲方应当书面通知乙方在合理期限内补充修改或重新提交的服务成果文件，合同期限不予顺延，由此增加的费用或延误的工期由乙方承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若乙方在甲方给定的合理期限内，经过补充修改或重新提交的服务成果仍不能提供符合合同约定，则甲方有权解除合同，并另行委托其它单位补充修改或重新提交的服务成果，乙方应当承担因另行委托而产生的全部费用以及给甲方造成的损失。</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3.服务交付验收的时间为：</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4.服务交付验收的其他要求：</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w:t>
      </w:r>
      <w:bookmarkStart w:id="5" w:name="_Hlk129347058"/>
      <w:r>
        <w:rPr>
          <w:rFonts w:hint="eastAsia" w:ascii="仿宋" w:hAnsi="仿宋" w:eastAsia="仿宋_GB2312"/>
          <w:bCs/>
          <w:sz w:val="28"/>
          <w:szCs w:val="28"/>
        </w:rPr>
        <w:t>服务</w:t>
      </w:r>
      <w:bookmarkEnd w:id="5"/>
      <w:r>
        <w:rPr>
          <w:rFonts w:hint="eastAsia" w:ascii="仿宋" w:hAnsi="仿宋" w:eastAsia="仿宋_GB2312"/>
          <w:bCs/>
          <w:sz w:val="28"/>
          <w:szCs w:val="28"/>
        </w:rPr>
        <w:t>分期考核验收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1.甲方按合同约定的分期考核内容、标准对乙方实施的服务进行验收。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2.合同约定的分期考核内容包括日常督导考核、岗位督查、专项检查、特殊部位或者场所检查、满意度调查、合同履约综合评价等。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（1）日常督导考核。甲方按考核标准对乙方实施的服务进行日常巡查，发现问题告知乙方，并做好督查记录。甲方根据乙方改进情况和问题的严重程度，按考核标准对乙方进行处理。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（2）岗位督查。甲方按考核标准检查乙方服务人员到岗情况，发现缺岗的，甲方按考核标准对乙方进行处理。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（3）专项检查。甲方针对服务的重点、难点问题或管理要求进行专项检查，双方共同记录。乙方对甲方在专项检查中发现问题，应当予以整改。乙方问题多次出现或整改不力的，甲方按考核标准进行处理。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（4）特殊部位或者场所检查。甲方对服务区域的特殊部位或者场所进行检查，发现问题甲方按考核标准对乙方进行处理。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（5）满意度调查：甲方按合同约定的考核时间组织服务对象或者委托第三方对服务效果进行满意度调查。甲方根据调查结果，按考核标准对乙方进行奖励或处罚。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（6）合同履约综合评价：甲方按合同约定的考核时间对乙方合同履行情况进行综合评价，综合评价可作为款项支付以及续签合同的依据。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3.服务分期考核内容、标准：</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4.服务分期考核验收的其他要求：</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5.考核的其他要求：</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□（三）验收的其他要求：</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黑体" w:hAnsi="黑体" w:eastAsia="黑体" w:cs="黑体"/>
          <w:bCs/>
          <w:sz w:val="28"/>
          <w:szCs w:val="28"/>
        </w:rPr>
        <w:t>□七、物资编目编码、打码贴签要求</w:t>
      </w:r>
      <w:r>
        <w:rPr>
          <w:rFonts w:hint="eastAsia" w:ascii="楷体_GB2312" w:hAnsi="楷体_GB2312" w:eastAsia="楷体_GB2312" w:cs="楷体_GB2312"/>
          <w:bCs/>
          <w:sz w:val="24"/>
          <w:szCs w:val="24"/>
          <w:lang w:eastAsia="zh-CN"/>
        </w:rPr>
        <w:t>（合同标的包含</w:t>
      </w:r>
      <w:r>
        <w:rPr>
          <w:rFonts w:hint="eastAsia" w:ascii="楷体_GB2312" w:hAnsi="楷体_GB2312" w:eastAsia="楷体_GB2312" w:cs="楷体_GB2312"/>
          <w:bCs/>
          <w:sz w:val="24"/>
          <w:szCs w:val="24"/>
        </w:rPr>
        <w:t>物资的，按照下列要求对物资进行编目编码和打码贴签</w:t>
      </w:r>
      <w:r>
        <w:rPr>
          <w:rFonts w:hint="eastAsia" w:ascii="楷体_GB2312" w:hAnsi="楷体_GB2312" w:eastAsia="楷体_GB2312" w:cs="楷体_GB2312"/>
          <w:bCs/>
          <w:sz w:val="24"/>
          <w:szCs w:val="24"/>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可通过军队采购网互联网网站（www.plap.mil.cn），下载安装编目用户终端软件。按要求录入采购物资数据，导入技术规范、产品说明书、图片等便于物资识别的电子文件资料，生成编目申请数据包，提交甲方或承担军队资产编目编码职能的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2.乙方应当配合甲方或承担军队资产编目编码职能的单位，补充完善编目数据。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3.乙方通过甲方接收赋码后的编目数据包，导入编目用户终端软件，获取品种码，正确填入合同文本，用于打码贴签、验收结算等。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4.甲方有单件管理需要的，乙方应当依据规则或示例程序自行生成单件码。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（二）乙方应当按照统一要求在物资</w:t>
      </w:r>
      <w:r>
        <w:rPr>
          <w:rFonts w:hint="eastAsia" w:cs="仿宋_GB2312"/>
          <w:bCs/>
          <w:sz w:val="28"/>
          <w:szCs w:val="28"/>
          <w:lang w:eastAsia="zh-CN"/>
        </w:rPr>
        <w:t>交货</w:t>
      </w:r>
      <w:r>
        <w:rPr>
          <w:rFonts w:hint="eastAsia" w:ascii="仿宋_GB2312" w:hAnsi="仿宋_GB2312" w:eastAsia="仿宋_GB2312" w:cs="仿宋_GB2312"/>
          <w:bCs/>
          <w:sz w:val="28"/>
          <w:szCs w:val="28"/>
        </w:rPr>
        <w:t>前完成打码贴签工作。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1.物资标识标签格式、张挂位置、材质、码制等内容，应当符合军队有关要求。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2.物资标识标签上的品种码应当与合同物资明细表中的品种码完全一致。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（三）物资编目数据填报和打码贴签情况，列入出厂</w:t>
      </w:r>
      <w:r>
        <w:rPr>
          <w:rFonts w:hint="eastAsia" w:cs="仿宋_GB2312"/>
          <w:bCs/>
          <w:sz w:val="28"/>
          <w:szCs w:val="28"/>
          <w:lang w:eastAsia="zh-CN"/>
        </w:rPr>
        <w:t>检验</w:t>
      </w:r>
      <w:r>
        <w:rPr>
          <w:rFonts w:hint="eastAsia" w:ascii="仿宋_GB2312" w:hAnsi="仿宋_GB2312" w:eastAsia="仿宋_GB2312" w:cs="仿宋_GB2312"/>
          <w:bCs/>
          <w:sz w:val="28"/>
          <w:szCs w:val="28"/>
        </w:rPr>
        <w:t>、到货</w:t>
      </w:r>
      <w:r>
        <w:rPr>
          <w:rFonts w:hint="eastAsia" w:cs="仿宋_GB2312"/>
          <w:bCs/>
          <w:sz w:val="28"/>
          <w:szCs w:val="28"/>
          <w:lang w:eastAsia="zh-CN"/>
        </w:rPr>
        <w:t>检验内容，</w:t>
      </w:r>
      <w:r>
        <w:rPr>
          <w:rFonts w:hint="eastAsia" w:ascii="仿宋_GB2312" w:hAnsi="仿宋_GB2312" w:eastAsia="仿宋_GB2312" w:cs="仿宋_GB2312"/>
          <w:bCs/>
          <w:sz w:val="28"/>
          <w:szCs w:val="28"/>
        </w:rPr>
        <w:t>编目数据、标识标签不符合规范要求的，不予通过，不得进入物资储存单位。乙方应当在7日内完成整改</w:t>
      </w:r>
      <w:r>
        <w:rPr>
          <w:rFonts w:hint="eastAsia" w:cs="仿宋_GB2312"/>
          <w:bCs/>
          <w:sz w:val="28"/>
          <w:szCs w:val="28"/>
          <w:lang w:eastAsia="zh-CN"/>
        </w:rPr>
        <w:t>，并重新进行检验</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□八、保密要求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pageBreakBefore w:val="0"/>
        <w:widowControl w:val="0"/>
        <w:kinsoku/>
        <w:wordWrap/>
        <w:overflowPunct/>
        <w:topLinePunct w:val="0"/>
        <w:bidi w:val="0"/>
        <w:adjustRightInd w:val="0"/>
        <w:snapToGrid/>
        <w:spacing w:before="0" w:after="0" w:line="530" w:lineRule="exact"/>
        <w:ind w:firstLine="562" w:firstLineChars="200"/>
        <w:textAlignment w:val="auto"/>
        <w:rPr>
          <w:rFonts w:hint="eastAsia" w:eastAsia="黑体"/>
          <w:b w:val="0"/>
          <w:bCs w:val="0"/>
          <w:lang w:eastAsia="zh-CN"/>
        </w:rPr>
      </w:pPr>
      <w:r>
        <w:rPr>
          <w:rFonts w:hint="eastAsia" w:ascii="黑体" w:hAnsi="黑体" w:eastAsia="黑体" w:cs="黑体"/>
          <w:bCs/>
          <w:sz w:val="28"/>
          <w:szCs w:val="28"/>
        </w:rPr>
        <w:t>□九、履约保证金</w:t>
      </w:r>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bCs/>
          <w:sz w:val="28"/>
          <w:szCs w:val="28"/>
          <w:lang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（二）乙方在合同履行过程中存在违约行为，合同被甲方终止的，</w:t>
      </w:r>
      <w:r>
        <w:rPr>
          <w:rFonts w:hint="eastAsia" w:cs="仿宋_GB2312"/>
          <w:bCs/>
          <w:sz w:val="28"/>
          <w:szCs w:val="28"/>
          <w:lang w:eastAsia="zh-CN"/>
        </w:rPr>
        <w:t>甲方有权没收乙方</w:t>
      </w:r>
      <w:r>
        <w:rPr>
          <w:rFonts w:hint="eastAsia" w:ascii="仿宋_GB2312" w:hAnsi="仿宋_GB2312" w:eastAsia="仿宋_GB2312" w:cs="仿宋_GB2312"/>
          <w:bCs/>
          <w:sz w:val="28"/>
          <w:szCs w:val="28"/>
        </w:rPr>
        <w:t>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（三）履约保证金在合同最终支付结算时，无息返还。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（四）乙方应当向甲方支付合同项下的违约金或赔偿金时，甲方有权从履约保证金中予以扣除。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（一）合同约定采用下列之一的方式进行资金结算：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本合同无</w:t>
      </w:r>
      <w:r>
        <w:rPr>
          <w:rFonts w:hint="eastAsia" w:ascii="仿宋_GB2312" w:hAnsi="仿宋_GB2312" w:eastAsia="仿宋_GB2312" w:cs="仿宋_GB2312"/>
          <w:bCs/>
          <w:sz w:val="28"/>
          <w:szCs w:val="28"/>
          <w:lang w:val="zh-CN"/>
        </w:rPr>
        <w:t>预付款，服务完成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后，乙方收集发票、验收报告等</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，提交</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办理结算手续，</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_GB2312" w:hAnsi="仿宋_GB2312" w:eastAsia="仿宋_GB2312" w:cs="仿宋_GB2312"/>
          <w:bCs/>
          <w:sz w:val="28"/>
          <w:szCs w:val="28"/>
          <w:u w:val="single"/>
          <w:lang w:val="zh-CN"/>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lang w:val="zh-CN"/>
        </w:rPr>
        <w:t>日内向乙方支付</w:t>
      </w:r>
      <w:r>
        <w:rPr>
          <w:rFonts w:hint="eastAsia" w:cs="仿宋_GB2312"/>
          <w:bCs/>
          <w:sz w:val="28"/>
          <w:szCs w:val="28"/>
          <w:lang w:val="zh-CN"/>
        </w:rPr>
        <w:t>全部合同款项，即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w:t>
      </w:r>
      <w:r>
        <w:rPr>
          <w:rFonts w:hint="eastAsia" w:ascii="楷体_GB2312" w:hAnsi="楷体_GB2312" w:eastAsia="楷体_GB2312" w:cs="楷体_GB2312"/>
          <w:bCs/>
          <w:sz w:val="24"/>
          <w:szCs w:val="24"/>
        </w:rPr>
        <w:t>（适用于采购金额小履约周期短的采购项目）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lang w:val="zh-CN"/>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合同签订后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w:t>
      </w:r>
      <w:r>
        <w:rPr>
          <w:rFonts w:hint="eastAsia" w:ascii="仿宋_GB2312" w:hAnsi="仿宋_GB2312" w:eastAsia="仿宋_GB2312" w:cs="仿宋_GB2312"/>
          <w:bCs/>
          <w:sz w:val="28"/>
          <w:szCs w:val="28"/>
          <w:lang w:val="zh-CN"/>
        </w:rPr>
        <w:t>，服务完成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后，乙方向</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提交发票、验收报告等结算</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_GB2312" w:hAnsi="仿宋_GB2312" w:eastAsia="仿宋_GB2312" w:cs="仿宋_GB2312"/>
          <w:bCs/>
          <w:sz w:val="28"/>
          <w:szCs w:val="28"/>
          <w:lang w:val="zh-CN"/>
        </w:rPr>
        <w:t>日内</w:t>
      </w:r>
      <w:r>
        <w:rPr>
          <w:rFonts w:hint="eastAsia" w:ascii="仿宋" w:hAnsi="仿宋" w:eastAsia="仿宋_GB2312"/>
          <w:bCs/>
          <w:sz w:val="28"/>
          <w:szCs w:val="28"/>
          <w:lang w:val="zh-CN"/>
        </w:rPr>
        <w:t>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楷体_GB2312" w:hAnsi="楷体_GB2312" w:eastAsia="楷体_GB2312" w:cs="楷体_GB2312"/>
          <w:bCs/>
          <w:sz w:val="24"/>
          <w:szCs w:val="24"/>
          <w:u w:val="none"/>
          <w:lang w:val="zh-CN"/>
        </w:rPr>
      </w:pP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_GB2312" w:hAnsi="仿宋_GB2312" w:eastAsia="仿宋_GB2312" w:cs="仿宋_GB2312"/>
          <w:bCs/>
          <w:sz w:val="28"/>
          <w:szCs w:val="28"/>
          <w:u w:val="single"/>
          <w:lang w:val="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bookmarkStart w:id="6" w:name="_Hlk129354415"/>
      <w:r>
        <w:rPr>
          <w:rFonts w:hint="eastAsia" w:ascii="仿宋" w:hAnsi="仿宋" w:eastAsia="仿宋_GB2312"/>
          <w:bCs/>
          <w:sz w:val="28"/>
          <w:szCs w:val="28"/>
        </w:rPr>
        <w:t>（二）乙方应当向甲方支付合同项下的违约金或赔偿金时，甲方有权从上述任何一笔应当付款中予以扣除。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（三）在结算过程中，乙方出具虚假发票或其他虚假材料的，按照提供虚假材料情况处理。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（四）未经军队采购平台合同管理信息系统编号或者未按照要求进行备案的物资工程服务采购合同书，不得办理支付手续。</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十一、违约责任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7" w:name="_Hlk129348417"/>
      <w:r>
        <w:rPr>
          <w:rFonts w:hint="eastAsia" w:ascii="仿宋_GB2312" w:hAnsi="仿宋_GB2312" w:eastAsia="仿宋_GB2312" w:cs="仿宋_GB2312"/>
          <w:bCs/>
          <w:sz w:val="28"/>
          <w:szCs w:val="28"/>
        </w:rPr>
        <w:t>（一）乙方未经甲方同意而延期履行的，应当向甲方偿付违约金，违约金每天按合同金额的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计算，违约金最高限额为合同金额的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。如果达到违约金最高限额时仍不能履行，或</w:t>
      </w:r>
      <w:r>
        <w:rPr>
          <w:rFonts w:hint="eastAsia" w:cs="仿宋_GB2312"/>
          <w:bCs/>
          <w:sz w:val="28"/>
          <w:szCs w:val="28"/>
          <w:lang w:eastAsia="zh-CN"/>
        </w:rPr>
        <w:t>因延期履行</w:t>
      </w:r>
      <w:r>
        <w:rPr>
          <w:rFonts w:hint="eastAsia" w:ascii="仿宋_GB2312" w:hAnsi="仿宋_GB2312" w:eastAsia="仿宋_GB2312" w:cs="仿宋_GB2312"/>
          <w:bCs/>
          <w:sz w:val="28"/>
          <w:szCs w:val="28"/>
        </w:rPr>
        <w:t>影响甲方任务实施，甲方可以终止合同，而由此给甲方造成的实际损失，乙方应当给予足额赔偿。</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_GB2312" w:hAnsi="仿宋_GB2312" w:eastAsia="仿宋_GB2312" w:cs="仿宋_GB2312"/>
          <w:bCs/>
          <w:sz w:val="28"/>
          <w:szCs w:val="28"/>
        </w:rPr>
        <w:t>（二）</w:t>
      </w:r>
      <w:bookmarkEnd w:id="7"/>
      <w:bookmarkStart w:id="8" w:name="_Hlk129350035"/>
      <w:r>
        <w:rPr>
          <w:rFonts w:hint="eastAsia" w:ascii="仿宋_GB2312" w:hAnsi="仿宋_GB2312" w:eastAsia="仿宋_GB2312" w:cs="仿宋_GB2312"/>
          <w:bCs/>
          <w:sz w:val="28"/>
          <w:szCs w:val="28"/>
        </w:rPr>
        <w:t>乙方</w:t>
      </w:r>
      <w:bookmarkEnd w:id="8"/>
      <w:r>
        <w:rPr>
          <w:rFonts w:hint="eastAsia" w:ascii="仿宋_GB2312" w:hAnsi="仿宋_GB2312" w:eastAsia="仿宋_GB2312" w:cs="仿宋_GB2312"/>
          <w:bCs/>
          <w:sz w:val="28"/>
          <w:szCs w:val="28"/>
        </w:rPr>
        <w:t>不能满足</w:t>
      </w:r>
      <w:bookmarkStart w:id="9" w:name="_Hlk129355209"/>
      <w:r>
        <w:rPr>
          <w:rFonts w:hint="eastAsia" w:ascii="仿宋_GB2312" w:hAnsi="仿宋_GB2312" w:eastAsia="仿宋_GB2312" w:cs="仿宋_GB2312"/>
          <w:bCs/>
          <w:sz w:val="28"/>
          <w:szCs w:val="28"/>
        </w:rPr>
        <w:t>合同约定</w:t>
      </w:r>
      <w:bookmarkEnd w:id="9"/>
      <w:r>
        <w:rPr>
          <w:rFonts w:hint="eastAsia" w:ascii="仿宋_GB2312" w:hAnsi="仿宋_GB2312" w:eastAsia="仿宋_GB2312" w:cs="仿宋_GB2312"/>
          <w:bCs/>
          <w:sz w:val="28"/>
          <w:szCs w:val="28"/>
        </w:rPr>
        <w:t>的服务内容和标准等要求的，甲方可按</w:t>
      </w:r>
      <w:r>
        <w:rPr>
          <w:rFonts w:hint="eastAsia" w:ascii="仿宋" w:hAnsi="仿宋" w:eastAsia="仿宋_GB2312"/>
          <w:bCs/>
          <w:sz w:val="28"/>
          <w:szCs w:val="28"/>
        </w:rPr>
        <w:t>合同约定的分期考核标准扣减相应的服务酬金。因乙方违反合同约定给甲方造成损失的，乙方应当赔偿甲方损失。</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（三）甲方需按约定及时足额支付服务款，未按约定及时足额支付服</w:t>
      </w:r>
      <w:r>
        <w:rPr>
          <w:rFonts w:hint="eastAsia" w:ascii="仿宋_GB2312" w:hAnsi="仿宋_GB2312" w:eastAsia="仿宋_GB2312" w:cs="仿宋_GB2312"/>
          <w:bCs/>
          <w:sz w:val="28"/>
          <w:szCs w:val="28"/>
        </w:rPr>
        <w:t>务款时，甲方向乙方偿付违约金。每迟付一天按</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（通常为1‰-1%，可按照项目实际情况设定）</w:t>
      </w:r>
      <w:r>
        <w:rPr>
          <w:rFonts w:hint="eastAsia" w:ascii="仿宋_GB2312" w:hAnsi="仿宋_GB2312" w:eastAsia="仿宋_GB2312" w:cs="仿宋_GB2312"/>
          <w:bCs/>
          <w:sz w:val="28"/>
          <w:szCs w:val="28"/>
        </w:rPr>
        <w:t>向乙方偿付违约金，违约金最高限额为</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bookmarkEnd w:id="6"/>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十二、争议解决方式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_GB2312" w:hAnsi="楷体_GB2312" w:eastAsia="楷体_GB2312" w:cs="楷体_GB2312"/>
          <w:bCs/>
          <w:sz w:val="24"/>
          <w:szCs w:val="24"/>
        </w:rPr>
        <w:t>（此条款为单选，不选或全选无效）</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w:t>
      </w:r>
      <w:r>
        <w:rPr>
          <w:rFonts w:hint="eastAsia" w:ascii="仿宋" w:hAnsi="仿宋"/>
          <w:sz w:val="28"/>
          <w:szCs w:val="28"/>
          <w:u w:val="single"/>
          <w:lang w:val="en-US" w:eastAsia="zh-CN"/>
        </w:rPr>
        <w:t xml:space="preserve">             </w:t>
      </w:r>
      <w:r>
        <w:rPr>
          <w:rFonts w:hint="eastAsia" w:ascii="楷体_GB2312" w:hAnsi="楷体_GB2312" w:eastAsia="楷体_GB2312" w:cs="楷体_GB2312"/>
          <w:bCs/>
          <w:sz w:val="24"/>
          <w:szCs w:val="24"/>
        </w:rPr>
        <w:t>（甲方所在地仲裁机构名称）</w:t>
      </w:r>
      <w:r>
        <w:rPr>
          <w:rFonts w:hint="eastAsia" w:ascii="仿宋" w:hAnsi="仿宋" w:eastAsia="仿宋_GB2312"/>
          <w:bCs/>
          <w:sz w:val="28"/>
          <w:szCs w:val="28"/>
        </w:rPr>
        <w:t>提起仲裁。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□向甲方所在地人民法院提起诉讼。</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十三、合同生效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（一）经双方法定代表人或授权代表签字并经单位盖章后生效。未经甲方允许，乙方不得部分或全部转让其应当履行的合同义务。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rPr>
        <w:t>份，由双方各执一份，甲方财务结算部门一份，</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十四、其他事项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 w:val="0"/>
          <w:bCs/>
          <w:sz w:val="28"/>
          <w:szCs w:val="28"/>
        </w:rPr>
      </w:pPr>
      <w:r>
        <w:rPr>
          <w:rFonts w:hint="eastAsia" w:ascii="仿宋" w:hAnsi="仿宋" w:eastAsia="仿宋_GB2312"/>
          <w:sz w:val="28"/>
          <w:szCs w:val="28"/>
        </w:rPr>
        <w:t>□</w:t>
      </w:r>
      <w:r>
        <w:rPr>
          <w:rFonts w:hint="eastAsia" w:ascii="仿宋" w:hAnsi="仿宋" w:eastAsia="仿宋_GB2312"/>
          <w:b w:val="0"/>
          <w:bCs/>
          <w:sz w:val="28"/>
          <w:szCs w:val="28"/>
        </w:rPr>
        <w:t>（</w:t>
      </w:r>
      <w:r>
        <w:rPr>
          <w:rFonts w:hint="eastAsia" w:ascii="仿宋" w:hAnsi="仿宋"/>
          <w:b w:val="0"/>
          <w:bCs/>
          <w:sz w:val="28"/>
          <w:szCs w:val="28"/>
          <w:lang w:eastAsia="zh-CN"/>
        </w:rPr>
        <w:t>一</w:t>
      </w:r>
      <w:r>
        <w:rPr>
          <w:rFonts w:hint="eastAsia" w:ascii="仿宋" w:hAnsi="仿宋" w:eastAsia="仿宋_GB2312"/>
          <w:b w:val="0"/>
          <w:bCs/>
          <w:sz w:val="28"/>
          <w:szCs w:val="28"/>
        </w:rPr>
        <w:t>）基于</w:t>
      </w:r>
      <w:r>
        <w:rPr>
          <w:rFonts w:hint="eastAsia" w:ascii="仿宋" w:hAnsi="仿宋"/>
          <w:b w:val="0"/>
          <w:bCs/>
          <w:sz w:val="28"/>
          <w:szCs w:val="28"/>
          <w:lang w:eastAsia="zh-CN"/>
        </w:rPr>
        <w:t>本</w:t>
      </w:r>
      <w:r>
        <w:rPr>
          <w:rFonts w:hint="eastAsia" w:ascii="仿宋" w:hAnsi="仿宋" w:eastAsia="仿宋_GB2312"/>
          <w:b w:val="0"/>
          <w:bCs/>
          <w:sz w:val="28"/>
          <w:szCs w:val="28"/>
        </w:rPr>
        <w:t>合同履行形成的知识产权和其他权益，归</w:t>
      </w:r>
      <w:r>
        <w:rPr>
          <w:rFonts w:hint="eastAsia" w:ascii="仿宋" w:hAnsi="仿宋"/>
          <w:b w:val="0"/>
          <w:bCs/>
          <w:sz w:val="28"/>
          <w:szCs w:val="28"/>
          <w:u w:val="single"/>
          <w:lang w:val="en-US" w:eastAsia="zh-CN"/>
        </w:rPr>
        <w:t xml:space="preserve">      </w:t>
      </w:r>
      <w:r>
        <w:rPr>
          <w:rFonts w:hint="eastAsia" w:ascii="仿宋" w:hAnsi="仿宋" w:eastAsia="仿宋_GB2312"/>
          <w:b w:val="0"/>
          <w:bCs/>
          <w:sz w:val="28"/>
          <w:szCs w:val="28"/>
        </w:rPr>
        <w:t>所有</w:t>
      </w:r>
      <w:r>
        <w:rPr>
          <w:rFonts w:hint="eastAsia" w:ascii="楷体_GB2312" w:hAnsi="楷体_GB2312" w:eastAsia="楷体_GB2312" w:cs="楷体_GB2312"/>
          <w:b w:val="0"/>
          <w:bCs/>
          <w:sz w:val="24"/>
          <w:szCs w:val="24"/>
          <w:u w:val="none"/>
          <w:lang w:val="en-US" w:eastAsia="zh-CN"/>
        </w:rPr>
        <w:t>（除研发类项目，一般不作要求，确有需要的按实际情况确定，并在采购文件中予以明确）</w:t>
      </w:r>
      <w:r>
        <w:rPr>
          <w:rFonts w:hint="eastAsia" w:ascii="仿宋" w:hAnsi="仿宋" w:eastAsia="仿宋_GB2312"/>
          <w:b w:val="0"/>
          <w:bCs/>
          <w:sz w:val="28"/>
          <w:szCs w:val="28"/>
        </w:rPr>
        <w:t>，法律</w:t>
      </w:r>
      <w:r>
        <w:rPr>
          <w:rFonts w:hint="eastAsia" w:ascii="仿宋" w:hAnsi="仿宋"/>
          <w:b w:val="0"/>
          <w:bCs/>
          <w:sz w:val="28"/>
          <w:szCs w:val="28"/>
          <w:lang w:eastAsia="zh-CN"/>
        </w:rPr>
        <w:t>法规</w:t>
      </w:r>
      <w:r>
        <w:rPr>
          <w:rFonts w:hint="eastAsia" w:ascii="仿宋" w:hAnsi="仿宋" w:eastAsia="仿宋_GB2312"/>
          <w:b w:val="0"/>
          <w:bCs/>
          <w:sz w:val="28"/>
          <w:szCs w:val="28"/>
        </w:rPr>
        <w:t>另有规定的除外。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bCs/>
          <w:sz w:val="28"/>
          <w:szCs w:val="28"/>
          <w:lang w:eastAsia="zh-CN"/>
        </w:rPr>
        <w:t>（二）</w:t>
      </w:r>
      <w:r>
        <w:rPr>
          <w:rFonts w:hint="eastAsia" w:ascii="仿宋" w:hAnsi="仿宋" w:eastAsia="仿宋_GB2312"/>
          <w:bCs/>
          <w:sz w:val="28"/>
          <w:szCs w:val="28"/>
        </w:rPr>
        <w:t>其他：</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□十五、附件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bCs/>
          <w:sz w:val="28"/>
          <w:szCs w:val="28"/>
          <w:lang w:eastAsia="zh-CN"/>
        </w:rPr>
      </w:pP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u w:val="none"/>
        </w:rPr>
        <w:t>，均为签订合同的依据。合同签订按照《军队物资工程服务采购合同管理暂行规定》执行，内容不得与采购文件、乙方投标（报价）文件、补充文件、澄清</w:t>
      </w:r>
      <w:bookmarkStart w:id="10" w:name="_GoBack"/>
      <w:bookmarkEnd w:id="10"/>
      <w:r>
        <w:rPr>
          <w:rFonts w:hint="eastAsia" w:ascii="仿宋" w:hAnsi="仿宋" w:eastAsia="仿宋_GB2312"/>
          <w:bCs/>
          <w:sz w:val="28"/>
          <w:szCs w:val="28"/>
          <w:u w:val="none"/>
        </w:rPr>
        <w:t>承诺</w:t>
      </w:r>
      <w:r>
        <w:rPr>
          <w:rFonts w:hint="eastAsia" w:ascii="仿宋" w:hAnsi="仿宋" w:eastAsia="仿宋_GB2312"/>
          <w:bCs/>
          <w:color w:val="auto"/>
          <w:sz w:val="28"/>
          <w:szCs w:val="28"/>
          <w:highlight w:val="none"/>
          <w:u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的实质性内容相背离。</w:t>
      </w:r>
    </w:p>
    <w:p>
      <w:pPr>
        <w:keepNext w:val="0"/>
        <w:keepLines w:val="0"/>
        <w:pageBreakBefore w:val="0"/>
        <w:widowControl w:val="0"/>
        <w:kinsoku/>
        <w:wordWrap/>
        <w:overflowPunct/>
        <w:topLinePunct w:val="0"/>
        <w:autoSpaceDE/>
        <w:autoSpaceDN/>
        <w:bidi w:val="0"/>
        <w:adjustRightInd w:val="0"/>
        <w:snapToGrid/>
        <w:spacing w:line="530" w:lineRule="exact"/>
        <w:textAlignment w:val="auto"/>
      </w:pPr>
    </w:p>
    <w:p>
      <w:pPr>
        <w:pStyle w:val="2"/>
      </w:pPr>
    </w:p>
    <w:p/>
    <w:p>
      <w:pPr>
        <w:pStyle w:val="2"/>
      </w:pPr>
    </w:p>
    <w:p>
      <w:pPr>
        <w:pStyle w:val="2"/>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甲      方：（公章）</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rPr>
                <w:rFonts w:hint="eastAsia"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hint="eastAsia"/>
                <w:sz w:val="28"/>
                <w:szCs w:val="22"/>
              </w:rPr>
            </w:pPr>
            <w:r>
              <w:rPr>
                <w:rFonts w:hint="eastAsia"/>
                <w:sz w:val="28"/>
                <w:szCs w:val="22"/>
              </w:rPr>
              <w:t>统一社会信用代码：</w:t>
            </w:r>
            <w:r>
              <w:rPr>
                <w:rFonts w:hint="eastAsia"/>
                <w:sz w:val="28"/>
                <w:szCs w:val="2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r>
    </w:tbl>
    <w:p>
      <w:pPr>
        <w:pStyle w:val="2"/>
      </w:pPr>
    </w:p>
    <w:sectPr>
      <w:pgSz w:w="11906" w:h="16838"/>
      <w:pgMar w:top="2098" w:right="1474" w:bottom="1984" w:left="1587" w:header="851" w:footer="1247" w:gutter="0"/>
      <w:pgNumType w:fmt="decimal"/>
      <w:cols w:space="0" w:num="1"/>
      <w:rtlGutter w:val="0"/>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AgniRv0wAAAAYBAAAPAAAAAAAAAAEAIAAAADgA&#10;AABkcnMvZG93bnJldi54bWxQSwECFAAUAAAACACHTuJAJIJGtDECAABhBAAADgAAAAAAAAABACAA&#10;AAA4AQAAZHJzL2Uyb0RvYy54bWxQSwUGAAAAAAYABgBZAQAA2w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6619"/>
    <w:rsid w:val="001E03FD"/>
    <w:rsid w:val="001E22E0"/>
    <w:rsid w:val="001E26E5"/>
    <w:rsid w:val="001F0CA1"/>
    <w:rsid w:val="001F2F1E"/>
    <w:rsid w:val="00206504"/>
    <w:rsid w:val="00210100"/>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F271C"/>
    <w:rsid w:val="006F59C7"/>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6730E82"/>
    <w:rsid w:val="079C0686"/>
    <w:rsid w:val="0EA4586B"/>
    <w:rsid w:val="10586D21"/>
    <w:rsid w:val="105D1C3D"/>
    <w:rsid w:val="111B47A3"/>
    <w:rsid w:val="118C0B23"/>
    <w:rsid w:val="11C1264C"/>
    <w:rsid w:val="12353479"/>
    <w:rsid w:val="1771452D"/>
    <w:rsid w:val="17C12D99"/>
    <w:rsid w:val="183F360B"/>
    <w:rsid w:val="18600DFC"/>
    <w:rsid w:val="18BE3DB0"/>
    <w:rsid w:val="19413279"/>
    <w:rsid w:val="19D441C5"/>
    <w:rsid w:val="1C3B2DA5"/>
    <w:rsid w:val="1D2E1A11"/>
    <w:rsid w:val="1E1B571D"/>
    <w:rsid w:val="204E13A2"/>
    <w:rsid w:val="224F1184"/>
    <w:rsid w:val="22EC72A1"/>
    <w:rsid w:val="234745A7"/>
    <w:rsid w:val="235252E9"/>
    <w:rsid w:val="26103889"/>
    <w:rsid w:val="272E7CC9"/>
    <w:rsid w:val="27940DE1"/>
    <w:rsid w:val="2807684B"/>
    <w:rsid w:val="286375C7"/>
    <w:rsid w:val="2B94540E"/>
    <w:rsid w:val="2BB13488"/>
    <w:rsid w:val="2BB83D60"/>
    <w:rsid w:val="2CEA118B"/>
    <w:rsid w:val="2E446CF8"/>
    <w:rsid w:val="303A0873"/>
    <w:rsid w:val="304D71D6"/>
    <w:rsid w:val="30A4127D"/>
    <w:rsid w:val="31786C1C"/>
    <w:rsid w:val="31E620EA"/>
    <w:rsid w:val="32014534"/>
    <w:rsid w:val="33EF1CF9"/>
    <w:rsid w:val="343B02B7"/>
    <w:rsid w:val="34A360AF"/>
    <w:rsid w:val="35456ED6"/>
    <w:rsid w:val="35890C9A"/>
    <w:rsid w:val="35E12A4B"/>
    <w:rsid w:val="35ED0128"/>
    <w:rsid w:val="38204CE3"/>
    <w:rsid w:val="3927471D"/>
    <w:rsid w:val="39947E1A"/>
    <w:rsid w:val="39947FCC"/>
    <w:rsid w:val="39A26CBE"/>
    <w:rsid w:val="3A3466CD"/>
    <w:rsid w:val="3D250077"/>
    <w:rsid w:val="3D507670"/>
    <w:rsid w:val="3F7B5283"/>
    <w:rsid w:val="3FC463C8"/>
    <w:rsid w:val="405144D0"/>
    <w:rsid w:val="41277BB4"/>
    <w:rsid w:val="4200463C"/>
    <w:rsid w:val="42640151"/>
    <w:rsid w:val="43743E09"/>
    <w:rsid w:val="46DC47D7"/>
    <w:rsid w:val="47CE5F0A"/>
    <w:rsid w:val="485817EC"/>
    <w:rsid w:val="494C7DBA"/>
    <w:rsid w:val="4ADBE5B3"/>
    <w:rsid w:val="4B020C38"/>
    <w:rsid w:val="4B9906B2"/>
    <w:rsid w:val="4C4C4058"/>
    <w:rsid w:val="4D566849"/>
    <w:rsid w:val="4D751AA2"/>
    <w:rsid w:val="4D9E3E51"/>
    <w:rsid w:val="4E461062"/>
    <w:rsid w:val="4E5630F4"/>
    <w:rsid w:val="4EC816F2"/>
    <w:rsid w:val="4F765122"/>
    <w:rsid w:val="500378F9"/>
    <w:rsid w:val="511E62EB"/>
    <w:rsid w:val="528A1B2A"/>
    <w:rsid w:val="54207520"/>
    <w:rsid w:val="5521098F"/>
    <w:rsid w:val="55CC794D"/>
    <w:rsid w:val="57A13B3E"/>
    <w:rsid w:val="57B808B5"/>
    <w:rsid w:val="591F47C4"/>
    <w:rsid w:val="594C595D"/>
    <w:rsid w:val="5A160E4E"/>
    <w:rsid w:val="5D8B16A6"/>
    <w:rsid w:val="5E162DDF"/>
    <w:rsid w:val="61764BE2"/>
    <w:rsid w:val="61D62FCE"/>
    <w:rsid w:val="620B7AFA"/>
    <w:rsid w:val="624406FC"/>
    <w:rsid w:val="633927C0"/>
    <w:rsid w:val="63C673D2"/>
    <w:rsid w:val="643C1CEA"/>
    <w:rsid w:val="64E57406"/>
    <w:rsid w:val="673C721B"/>
    <w:rsid w:val="685202C9"/>
    <w:rsid w:val="698373A1"/>
    <w:rsid w:val="6A986B1F"/>
    <w:rsid w:val="6B7E0745"/>
    <w:rsid w:val="6C5D6058"/>
    <w:rsid w:val="6C6C23C8"/>
    <w:rsid w:val="6C755464"/>
    <w:rsid w:val="6E334677"/>
    <w:rsid w:val="6F8253A9"/>
    <w:rsid w:val="6FBB6940"/>
    <w:rsid w:val="70CA367A"/>
    <w:rsid w:val="71752373"/>
    <w:rsid w:val="71833D4B"/>
    <w:rsid w:val="73804A61"/>
    <w:rsid w:val="73D31B98"/>
    <w:rsid w:val="747D0702"/>
    <w:rsid w:val="76A47FCC"/>
    <w:rsid w:val="76C42446"/>
    <w:rsid w:val="77A5299C"/>
    <w:rsid w:val="797567D1"/>
    <w:rsid w:val="79FD8FA8"/>
    <w:rsid w:val="7CAE2BD2"/>
    <w:rsid w:val="7CBC5B13"/>
    <w:rsid w:val="7EE62606"/>
    <w:rsid w:val="7F357B1D"/>
    <w:rsid w:val="7F503D18"/>
    <w:rsid w:val="7FA94E19"/>
    <w:rsid w:val="7FCD7D17"/>
    <w:rsid w:val="B94B1198"/>
    <w:rsid w:val="BDFFF9B2"/>
    <w:rsid w:val="EDBBD690"/>
    <w:rsid w:val="EDDB55F9"/>
    <w:rsid w:val="EEF37CD0"/>
    <w:rsid w:val="FF8F4371"/>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3"/>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2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5"/>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2 字符"/>
    <w:basedOn w:val="14"/>
    <w:semiHidden/>
    <w:qFormat/>
    <w:uiPriority w:val="9"/>
    <w:rPr>
      <w:rFonts w:asciiTheme="majorHAnsi" w:hAnsiTheme="majorHAnsi" w:eastAsiaTheme="majorEastAsia" w:cstheme="majorBidi"/>
      <w:b/>
      <w:bCs/>
      <w:sz w:val="32"/>
      <w:szCs w:val="32"/>
    </w:rPr>
  </w:style>
  <w:style w:type="character" w:customStyle="1" w:styleId="18">
    <w:name w:val="标题 4 字符"/>
    <w:basedOn w:val="14"/>
    <w:semiHidden/>
    <w:qFormat/>
    <w:uiPriority w:val="9"/>
    <w:rPr>
      <w:rFonts w:asciiTheme="majorHAnsi" w:hAnsiTheme="majorHAnsi" w:eastAsiaTheme="majorEastAsia" w:cstheme="majorBidi"/>
      <w:b/>
      <w:bCs/>
      <w:sz w:val="28"/>
      <w:szCs w:val="28"/>
    </w:rPr>
  </w:style>
  <w:style w:type="character" w:customStyle="1" w:styleId="19">
    <w:name w:val="正文文本 字符"/>
    <w:basedOn w:val="14"/>
    <w:qFormat/>
    <w:uiPriority w:val="0"/>
    <w:rPr>
      <w:rFonts w:ascii="Times New Roman" w:hAnsi="Times New Roman" w:eastAsia="宋体" w:cs="Times New Roman"/>
      <w:szCs w:val="24"/>
    </w:rPr>
  </w:style>
  <w:style w:type="character" w:customStyle="1" w:styleId="20">
    <w:name w:val="标题 2 字符1"/>
    <w:basedOn w:val="14"/>
    <w:link w:val="4"/>
    <w:qFormat/>
    <w:uiPriority w:val="0"/>
    <w:rPr>
      <w:rFonts w:ascii="Arial" w:hAnsi="Arial" w:eastAsia="方正小标宋简体" w:cs="Times New Roman"/>
      <w:b/>
      <w:bCs/>
      <w:sz w:val="44"/>
      <w:szCs w:val="32"/>
    </w:rPr>
  </w:style>
  <w:style w:type="character" w:customStyle="1" w:styleId="21">
    <w:name w:val="标题 4 字符1"/>
    <w:basedOn w:val="14"/>
    <w:link w:val="6"/>
    <w:qFormat/>
    <w:uiPriority w:val="0"/>
    <w:rPr>
      <w:rFonts w:ascii="Arial" w:hAnsi="Arial" w:eastAsia="黑体" w:cs="Times New Roman"/>
      <w:b/>
      <w:bCs/>
      <w:sz w:val="28"/>
      <w:szCs w:val="28"/>
    </w:rPr>
  </w:style>
  <w:style w:type="character" w:customStyle="1" w:styleId="22">
    <w:name w:val="正文文本 字符1"/>
    <w:basedOn w:val="14"/>
    <w:link w:val="2"/>
    <w:qFormat/>
    <w:uiPriority w:val="0"/>
    <w:rPr>
      <w:rFonts w:ascii="Times New Roman" w:hAnsi="Times New Roman" w:eastAsia="宋体" w:cs="Times New Roman"/>
      <w:szCs w:val="24"/>
    </w:rPr>
  </w:style>
  <w:style w:type="character" w:customStyle="1" w:styleId="23">
    <w:name w:val="标题 3 字符"/>
    <w:basedOn w:val="14"/>
    <w:link w:val="5"/>
    <w:qFormat/>
    <w:uiPriority w:val="0"/>
    <w:rPr>
      <w:rFonts w:ascii="Times New Roman" w:hAnsi="Times New Roman" w:eastAsia="黑体" w:cs="Times New Roman"/>
      <w:b/>
      <w:bCs/>
      <w:sz w:val="32"/>
      <w:szCs w:val="32"/>
    </w:rPr>
  </w:style>
  <w:style w:type="character" w:customStyle="1" w:styleId="24">
    <w:name w:val="纯文本 字符"/>
    <w:basedOn w:val="14"/>
    <w:semiHidden/>
    <w:qFormat/>
    <w:uiPriority w:val="99"/>
    <w:rPr>
      <w:rFonts w:hAnsi="Courier New" w:cs="Courier New" w:asciiTheme="minorEastAsia"/>
      <w:szCs w:val="24"/>
    </w:rPr>
  </w:style>
  <w:style w:type="character" w:customStyle="1" w:styleId="25">
    <w:name w:val="纯文本 字符1"/>
    <w:basedOn w:val="14"/>
    <w:link w:val="8"/>
    <w:qFormat/>
    <w:uiPriority w:val="0"/>
    <w:rPr>
      <w:rFonts w:ascii="宋体" w:hAnsi="Courier New" w:eastAsia="宋体" w:cs="Courier New"/>
      <w:szCs w:val="21"/>
    </w:rPr>
  </w:style>
  <w:style w:type="character" w:customStyle="1" w:styleId="26">
    <w:name w:val="标题 1 字符"/>
    <w:basedOn w:val="14"/>
    <w:link w:val="3"/>
    <w:qFormat/>
    <w:uiPriority w:val="9"/>
    <w:rPr>
      <w:rFonts w:ascii="Times New Roman" w:hAnsi="Times New Roman" w:eastAsia="宋体" w:cs="Times New Roman"/>
      <w:b/>
      <w:bCs/>
      <w:kern w:val="44"/>
      <w:sz w:val="44"/>
      <w:szCs w:val="44"/>
    </w:rPr>
  </w:style>
  <w:style w:type="paragraph" w:styleId="27">
    <w:name w:val="List Paragraph"/>
    <w:basedOn w:val="1"/>
    <w:qFormat/>
    <w:uiPriority w:val="34"/>
    <w:pPr>
      <w:ind w:firstLine="420" w:firstLineChars="200"/>
    </w:pPr>
  </w:style>
  <w:style w:type="character" w:customStyle="1" w:styleId="28">
    <w:name w:val="页眉 字符"/>
    <w:basedOn w:val="14"/>
    <w:link w:val="11"/>
    <w:qFormat/>
    <w:uiPriority w:val="99"/>
    <w:rPr>
      <w:rFonts w:ascii="Times New Roman" w:hAnsi="Times New Roman" w:eastAsia="宋体" w:cs="Times New Roman"/>
      <w:sz w:val="18"/>
      <w:szCs w:val="18"/>
    </w:rPr>
  </w:style>
  <w:style w:type="character" w:customStyle="1" w:styleId="29">
    <w:name w:val="页脚 字符"/>
    <w:basedOn w:val="14"/>
    <w:link w:val="10"/>
    <w:qFormat/>
    <w:uiPriority w:val="99"/>
    <w:rPr>
      <w:rFonts w:ascii="Times New Roman" w:hAnsi="Times New Roman" w:eastAsia="宋体" w:cs="Times New Roman"/>
      <w:sz w:val="18"/>
      <w:szCs w:val="18"/>
    </w:rPr>
  </w:style>
  <w:style w:type="character" w:customStyle="1" w:styleId="30">
    <w:name w:val="批注文字 字符"/>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字符"/>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1474</Words>
  <Characters>8408</Characters>
  <Lines>70</Lines>
  <Paragraphs>19</Paragraphs>
  <TotalTime>3</TotalTime>
  <ScaleCrop>false</ScaleCrop>
  <LinksUpToDate>false</LinksUpToDate>
  <CharactersWithSpaces>9863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2023-03-11T06:24:00Z</dcterms:created>
  <dc:creator>余文龙</dc:creator>
  <cp:lastModifiedBy>何晓娇</cp:lastModifiedBy>
  <cp:lastPrinted>2024-04-09T01:08:00Z</cp:lastPrinted>
  <dcterms:modified xsi:type="dcterms:W3CDTF">2026-04-07T10:45:47Z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98166EA500069B9D6F8CCB69B0EFC0C2</vt:lpwstr>
  </property>
</Properties>
</file>